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44"/>
          <w:szCs w:val="24"/>
        </w:rPr>
      </w:pPr>
    </w:p>
    <w:p>
      <w:pPr>
        <w:jc w:val="center"/>
        <w:rPr>
          <w:rFonts w:ascii="Times New Roman" w:hAnsi="Times New Roman" w:eastAsia="宋体" w:cs="Times New Roman"/>
          <w:b/>
          <w:sz w:val="44"/>
          <w:szCs w:val="24"/>
        </w:rPr>
      </w:pPr>
    </w:p>
    <w:p>
      <w:pPr>
        <w:jc w:val="center"/>
        <w:rPr>
          <w:rFonts w:ascii="华文中宋" w:hAnsi="华文中宋" w:eastAsia="华文中宋" w:cs="Times New Roman"/>
          <w:b/>
          <w:sz w:val="44"/>
          <w:szCs w:val="24"/>
        </w:rPr>
      </w:pPr>
      <w:r>
        <w:rPr>
          <w:rFonts w:ascii="华文中宋" w:hAnsi="华文中宋" w:eastAsia="华文中宋" w:cs="Times New Roman"/>
          <w:b/>
          <w:sz w:val="44"/>
          <w:szCs w:val="24"/>
        </w:rPr>
        <w:t>填 写 说 明</w:t>
      </w:r>
    </w:p>
    <w:p>
      <w:pPr>
        <w:spacing w:line="360" w:lineRule="auto"/>
        <w:ind w:right="268" w:rightChars="128"/>
        <w:rPr>
          <w:rFonts w:ascii="Times New Roman" w:hAnsi="Times New Roman" w:eastAsia="宋体" w:cs="Times New Roman"/>
          <w:b/>
          <w:szCs w:val="21"/>
        </w:rPr>
      </w:pP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一、本表是材料评审和现场考察的基本材料，应如实填写所有信息与数据。无</w:t>
      </w:r>
      <w:r>
        <w:rPr>
          <w:rFonts w:hint="eastAsia" w:ascii="Times New Roman" w:hAnsi="Times New Roman" w:eastAsia="宋体" w:cs="Times New Roman"/>
          <w:bCs/>
          <w:sz w:val="28"/>
          <w:szCs w:val="24"/>
        </w:rPr>
        <w:t>相关</w:t>
      </w:r>
      <w:r>
        <w:rPr>
          <w:rFonts w:ascii="Times New Roman" w:hAnsi="Times New Roman" w:eastAsia="宋体" w:cs="Times New Roman"/>
          <w:bCs/>
          <w:sz w:val="28"/>
          <w:szCs w:val="24"/>
        </w:rPr>
        <w:t>数据或</w:t>
      </w:r>
      <w:r>
        <w:rPr>
          <w:rFonts w:hint="eastAsia" w:ascii="Times New Roman" w:hAnsi="Times New Roman" w:eastAsia="宋体" w:cs="Times New Roman"/>
          <w:bCs/>
          <w:sz w:val="28"/>
          <w:szCs w:val="24"/>
        </w:rPr>
        <w:t>涉密</w:t>
      </w:r>
      <w:r>
        <w:rPr>
          <w:rFonts w:ascii="Times New Roman" w:hAnsi="Times New Roman" w:eastAsia="宋体" w:cs="Times New Roman"/>
          <w:bCs/>
          <w:sz w:val="28"/>
          <w:szCs w:val="24"/>
        </w:rPr>
        <w:t>数据可不填写（在相关项目空白处注明）。</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二、页面规格统一为</w:t>
      </w:r>
      <w:r>
        <w:rPr>
          <w:rFonts w:ascii="Times New Roman" w:hAnsi="Times New Roman" w:eastAsia="仿宋_GB2312" w:cs="Times New Roman"/>
          <w:bCs/>
          <w:sz w:val="28"/>
          <w:szCs w:val="24"/>
        </w:rPr>
        <w:t>A4</w:t>
      </w:r>
      <w:r>
        <w:rPr>
          <w:rFonts w:ascii="Times New Roman" w:hAnsi="Times New Roman" w:eastAsia="宋体" w:cs="Times New Roman"/>
          <w:bCs/>
          <w:sz w:val="28"/>
          <w:szCs w:val="24"/>
        </w:rPr>
        <w:t>纸，字号、字体一般用</w:t>
      </w:r>
      <w:r>
        <w:rPr>
          <w:rFonts w:ascii="Times New Roman" w:hAnsi="Times New Roman" w:eastAsia="仿宋_GB2312" w:cs="Times New Roman"/>
          <w:bCs/>
          <w:sz w:val="28"/>
          <w:szCs w:val="24"/>
        </w:rPr>
        <w:t>5</w:t>
      </w:r>
      <w:r>
        <w:rPr>
          <w:rFonts w:ascii="Times New Roman" w:hAnsi="Times New Roman" w:eastAsia="宋体" w:cs="Times New Roman"/>
          <w:bCs/>
          <w:sz w:val="28"/>
          <w:szCs w:val="24"/>
        </w:rPr>
        <w:t>号宋体；电子文本一律用</w:t>
      </w:r>
      <w:r>
        <w:rPr>
          <w:rFonts w:ascii="Times New Roman" w:hAnsi="Times New Roman" w:eastAsia="仿宋_GB2312" w:cs="Times New Roman"/>
          <w:bCs/>
          <w:sz w:val="28"/>
          <w:szCs w:val="24"/>
        </w:rPr>
        <w:t>word</w:t>
      </w:r>
      <w:r>
        <w:rPr>
          <w:rFonts w:hint="eastAsia" w:ascii="Times New Roman" w:hAnsi="Times New Roman" w:eastAsia="宋体" w:cs="Times New Roman"/>
          <w:bCs/>
          <w:sz w:val="28"/>
          <w:szCs w:val="24"/>
        </w:rPr>
        <w:t>格式</w:t>
      </w:r>
      <w:r>
        <w:rPr>
          <w:rFonts w:ascii="Times New Roman" w:hAnsi="Times New Roman" w:eastAsia="宋体" w:cs="Times New Roman"/>
          <w:bCs/>
          <w:sz w:val="28"/>
          <w:szCs w:val="24"/>
        </w:rPr>
        <w:t>制作。</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三、信息与数据截止日期应为每年的</w:t>
      </w:r>
      <w:r>
        <w:rPr>
          <w:rFonts w:ascii="Times New Roman" w:hAnsi="Times New Roman" w:eastAsia="仿宋_GB2312" w:cs="Times New Roman"/>
          <w:bCs/>
          <w:sz w:val="28"/>
          <w:szCs w:val="24"/>
        </w:rPr>
        <w:t>8</w:t>
      </w:r>
      <w:r>
        <w:rPr>
          <w:rFonts w:ascii="Times New Roman" w:hAnsi="Times New Roman" w:eastAsia="宋体" w:cs="Times New Roman"/>
          <w:bCs/>
          <w:sz w:val="28"/>
          <w:szCs w:val="24"/>
        </w:rPr>
        <w:t>月底；如无特殊说明，一般填写近三（学）年（申报数据截止日向前推算）的相关数据。</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四、各类数据统计口径，如无特别说明，均按照申报时所在的学年初普通中学基层统计报表、年度财务报表的统计口径执行。</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五、</w:t>
      </w:r>
      <w:r>
        <w:rPr>
          <w:rFonts w:hint="eastAsia" w:ascii="Times New Roman" w:hAnsi="Times New Roman" w:eastAsia="宋体" w:cs="Times New Roman"/>
          <w:bCs/>
          <w:sz w:val="28"/>
          <w:szCs w:val="24"/>
        </w:rPr>
        <w:t>佐证材料坚持</w:t>
      </w:r>
      <w:r>
        <w:rPr>
          <w:rFonts w:ascii="Times New Roman" w:hAnsi="Times New Roman" w:eastAsia="宋体" w:cs="Times New Roman"/>
          <w:bCs/>
          <w:sz w:val="28"/>
          <w:szCs w:val="24"/>
        </w:rPr>
        <w:t>少而精的原则</w:t>
      </w:r>
      <w:r>
        <w:rPr>
          <w:rFonts w:hint="eastAsia" w:ascii="Times New Roman" w:hAnsi="Times New Roman" w:eastAsia="宋体" w:cs="Times New Roman"/>
          <w:bCs/>
          <w:sz w:val="28"/>
          <w:szCs w:val="24"/>
        </w:rPr>
        <w:t>，根据学校所列“佐证要目”择要提交纲目，其它资料留作现场考察时备查。</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六、所有表格中涉及到的名称应填写全称，不要简写或缩写；相关栏目填写不下，可自行增加篇幅。</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七、</w:t>
      </w:r>
      <w:r>
        <w:rPr>
          <w:rFonts w:ascii="Times New Roman" w:hAnsi="Times New Roman" w:eastAsia="仿宋_GB2312" w:cs="Times New Roman"/>
          <w:bCs/>
          <w:sz w:val="28"/>
          <w:szCs w:val="24"/>
        </w:rPr>
        <w:t>25</w:t>
      </w:r>
      <w:r>
        <w:rPr>
          <w:rFonts w:ascii="Times New Roman" w:hAnsi="Times New Roman" w:eastAsia="宋体" w:cs="Times New Roman"/>
          <w:bCs/>
          <w:sz w:val="28"/>
          <w:szCs w:val="24"/>
        </w:rPr>
        <w:t>条</w:t>
      </w:r>
      <w:r>
        <w:rPr>
          <w:rFonts w:hint="eastAsia" w:ascii="宋体" w:hAnsi="宋体" w:eastAsia="宋体" w:cs="Times New Roman"/>
          <w:bCs/>
          <w:sz w:val="28"/>
          <w:szCs w:val="24"/>
        </w:rPr>
        <w:t>“</w:t>
      </w:r>
      <w:r>
        <w:rPr>
          <w:rFonts w:ascii="宋体" w:hAnsi="宋体" w:eastAsia="宋体" w:cs="Times New Roman"/>
          <w:bCs/>
          <w:sz w:val="28"/>
          <w:szCs w:val="24"/>
        </w:rPr>
        <w:t>自评结果</w:t>
      </w:r>
      <w:r>
        <w:rPr>
          <w:rFonts w:hint="eastAsia" w:ascii="宋体" w:hAnsi="宋体" w:eastAsia="宋体" w:cs="Times New Roman"/>
          <w:bCs/>
          <w:sz w:val="28"/>
          <w:szCs w:val="24"/>
        </w:rPr>
        <w:t>”</w:t>
      </w:r>
      <w:r>
        <w:rPr>
          <w:rFonts w:ascii="宋体" w:hAnsi="宋体" w:eastAsia="宋体" w:cs="Times New Roman"/>
          <w:bCs/>
          <w:sz w:val="28"/>
          <w:szCs w:val="24"/>
        </w:rPr>
        <w:t>分</w:t>
      </w:r>
      <w:r>
        <w:rPr>
          <w:rFonts w:ascii="Times New Roman" w:hAnsi="Times New Roman" w:eastAsia="宋体" w:cs="Times New Roman"/>
          <w:bCs/>
          <w:sz w:val="28"/>
          <w:szCs w:val="24"/>
        </w:rPr>
        <w:t>别以</w:t>
      </w:r>
      <w:r>
        <w:rPr>
          <w:rFonts w:ascii="Times New Roman" w:hAnsi="Times New Roman" w:eastAsia="仿宋_GB2312" w:cs="Times New Roman"/>
          <w:bCs/>
          <w:sz w:val="28"/>
          <w:szCs w:val="24"/>
        </w:rPr>
        <w:t>A</w:t>
      </w:r>
      <w:r>
        <w:rPr>
          <w:rFonts w:ascii="Times New Roman" w:hAnsi="Times New Roman" w:eastAsia="宋体" w:cs="Times New Roman"/>
          <w:bCs/>
          <w:sz w:val="28"/>
          <w:szCs w:val="24"/>
        </w:rPr>
        <w:t>（达标）、</w:t>
      </w:r>
      <w:r>
        <w:rPr>
          <w:rFonts w:ascii="Times New Roman" w:hAnsi="Times New Roman" w:eastAsia="仿宋_GB2312" w:cs="Times New Roman"/>
          <w:bCs/>
          <w:sz w:val="28"/>
          <w:szCs w:val="24"/>
        </w:rPr>
        <w:t>B</w:t>
      </w:r>
      <w:r>
        <w:rPr>
          <w:rFonts w:ascii="Times New Roman" w:hAnsi="Times New Roman" w:eastAsia="宋体" w:cs="Times New Roman"/>
          <w:bCs/>
          <w:sz w:val="28"/>
          <w:szCs w:val="24"/>
        </w:rPr>
        <w:t>（未完全达标）、</w:t>
      </w:r>
      <w:r>
        <w:rPr>
          <w:rFonts w:ascii="Times New Roman" w:hAnsi="Times New Roman" w:eastAsia="仿宋_GB2312" w:cs="Times New Roman"/>
          <w:bCs/>
          <w:sz w:val="28"/>
          <w:szCs w:val="24"/>
        </w:rPr>
        <w:t>C</w:t>
      </w:r>
      <w:r>
        <w:rPr>
          <w:rFonts w:ascii="Times New Roman" w:hAnsi="Times New Roman" w:eastAsia="宋体" w:cs="Times New Roman"/>
          <w:bCs/>
          <w:sz w:val="28"/>
          <w:szCs w:val="24"/>
        </w:rPr>
        <w:t>（不达标）标识。</w:t>
      </w:r>
    </w:p>
    <w:p>
      <w:pPr>
        <w:adjustRightInd w:val="0"/>
        <w:snapToGrid w:val="0"/>
        <w:spacing w:line="360" w:lineRule="auto"/>
        <w:ind w:firstLine="560" w:firstLineChars="200"/>
        <w:rPr>
          <w:rFonts w:ascii="Times New Roman" w:hAnsi="Times New Roman" w:eastAsia="宋体" w:cs="Times New Roman"/>
          <w:bCs/>
          <w:sz w:val="28"/>
          <w:szCs w:val="24"/>
        </w:rPr>
      </w:pPr>
      <w:r>
        <w:rPr>
          <w:rFonts w:ascii="Times New Roman" w:hAnsi="Times New Roman" w:eastAsia="宋体" w:cs="Times New Roman"/>
          <w:bCs/>
          <w:sz w:val="28"/>
          <w:szCs w:val="24"/>
        </w:rPr>
        <w:t>八、填表时，请注意表格下方的</w:t>
      </w:r>
      <w:r>
        <w:rPr>
          <w:rFonts w:hint="eastAsia" w:ascii="宋体" w:hAnsi="宋体" w:eastAsia="宋体" w:cs="Times New Roman"/>
          <w:bCs/>
          <w:sz w:val="28"/>
          <w:szCs w:val="24"/>
        </w:rPr>
        <w:t>“</w:t>
      </w:r>
      <w:r>
        <w:rPr>
          <w:rFonts w:ascii="宋体" w:hAnsi="宋体" w:eastAsia="宋体" w:cs="Times New Roman"/>
          <w:bCs/>
          <w:sz w:val="28"/>
          <w:szCs w:val="24"/>
        </w:rPr>
        <w:t>备注</w:t>
      </w:r>
      <w:r>
        <w:rPr>
          <w:rFonts w:hint="eastAsia" w:ascii="宋体" w:hAnsi="宋体" w:eastAsia="宋体" w:cs="Times New Roman"/>
          <w:bCs/>
          <w:sz w:val="28"/>
          <w:szCs w:val="24"/>
        </w:rPr>
        <w:t>”</w:t>
      </w:r>
      <w:r>
        <w:rPr>
          <w:rFonts w:ascii="Times New Roman" w:hAnsi="Times New Roman" w:eastAsia="宋体" w:cs="Times New Roman"/>
          <w:bCs/>
          <w:sz w:val="28"/>
          <w:szCs w:val="24"/>
        </w:rPr>
        <w:t>，按要求填写。</w:t>
      </w:r>
    </w:p>
    <w:p>
      <w:pPr>
        <w:adjustRightInd w:val="0"/>
        <w:snapToGrid w:val="0"/>
        <w:spacing w:line="360" w:lineRule="auto"/>
        <w:rPr>
          <w:rFonts w:ascii="Times New Roman" w:hAnsi="Times New Roman" w:eastAsia="华文中宋" w:cs="Times New Roman"/>
          <w:b/>
          <w:sz w:val="44"/>
          <w:szCs w:val="44"/>
        </w:rPr>
        <w:sectPr>
          <w:footerReference r:id="rId4" w:type="first"/>
          <w:footerReference r:id="rId3" w:type="default"/>
          <w:pgSz w:w="11906" w:h="16838"/>
          <w:pgMar w:top="1474" w:right="1474" w:bottom="1588" w:left="1588" w:header="851" w:footer="992" w:gutter="0"/>
          <w:pgNumType w:start="1"/>
          <w:cols w:space="720" w:num="1"/>
          <w:titlePg/>
          <w:docGrid w:type="linesAndChars" w:linePitch="312" w:charSpace="0"/>
        </w:sectPr>
      </w:pPr>
    </w:p>
    <w:p>
      <w:pPr>
        <w:adjustRightInd w:val="0"/>
        <w:snapToGrid w:val="0"/>
        <w:spacing w:line="360" w:lineRule="auto"/>
        <w:ind w:firstLine="560" w:firstLineChars="200"/>
        <w:rPr>
          <w:rFonts w:ascii="Times New Roman" w:hAnsi="Times New Roman" w:eastAsia="宋体" w:cs="Times New Roman"/>
          <w:bCs/>
          <w:sz w:val="28"/>
          <w:szCs w:val="24"/>
        </w:rPr>
      </w:pPr>
    </w:p>
    <w:p>
      <w:pPr>
        <w:spacing w:line="480" w:lineRule="auto"/>
        <w:rPr>
          <w:rFonts w:ascii="华文中宋" w:hAnsi="华文中宋" w:eastAsia="华文中宋" w:cs="Times New Roman"/>
          <w:b/>
          <w:sz w:val="44"/>
          <w:szCs w:val="44"/>
        </w:rPr>
      </w:pPr>
    </w:p>
    <w:p>
      <w:pPr>
        <w:spacing w:line="480" w:lineRule="auto"/>
        <w:jc w:val="center"/>
        <w:rPr>
          <w:rFonts w:ascii="华文中宋" w:hAnsi="华文中宋" w:eastAsia="华文中宋" w:cs="Times New Roman"/>
          <w:b/>
          <w:sz w:val="44"/>
          <w:szCs w:val="44"/>
        </w:rPr>
      </w:pPr>
      <w:r>
        <w:rPr>
          <w:rFonts w:hint="eastAsia" w:ascii="华文中宋" w:hAnsi="华文中宋" w:eastAsia="华文中宋" w:cs="Times New Roman"/>
          <w:b/>
          <w:sz w:val="44"/>
          <w:szCs w:val="44"/>
        </w:rPr>
        <w:t>目     录</w:t>
      </w:r>
    </w:p>
    <w:p>
      <w:pPr>
        <w:spacing w:line="480" w:lineRule="auto"/>
        <w:rPr>
          <w:rFonts w:ascii="宋体" w:hAnsi="Times New Roman" w:eastAsia="宋体" w:cs="Times New Roman"/>
          <w:b/>
          <w:sz w:val="44"/>
          <w:szCs w:val="44"/>
          <w:u w:val="thick"/>
        </w:rPr>
      </w:pPr>
    </w:p>
    <w:p>
      <w:pPr>
        <w:rPr>
          <w:b/>
          <w:u w:val="thick"/>
        </w:rPr>
      </w:pPr>
    </w:p>
    <w:p>
      <w:pPr>
        <w:spacing w:line="600" w:lineRule="auto"/>
        <w:rPr>
          <w:b/>
        </w:rPr>
      </w:pP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
          <w:bCs/>
          <w:sz w:val="28"/>
          <w:szCs w:val="28"/>
        </w:rPr>
        <w:t>一、学校简况…………</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w:t>
      </w:r>
      <w:r>
        <w:rPr>
          <w:rFonts w:hint="eastAsia" w:ascii="宋体" w:hAnsi="宋体" w:eastAsia="宋体" w:cs="Times New Roman"/>
          <w:bCs/>
          <w:sz w:val="28"/>
          <w:szCs w:val="28"/>
        </w:rPr>
        <w:t>（2页）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
          <w:bCs/>
          <w:sz w:val="28"/>
          <w:szCs w:val="28"/>
        </w:rPr>
        <w:t>二、自评报告………………</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w:t>
      </w:r>
      <w:r>
        <w:rPr>
          <w:rFonts w:hint="eastAsia" w:ascii="宋体" w:hAnsi="宋体" w:eastAsia="宋体" w:cs="Times New Roman"/>
          <w:bCs/>
          <w:sz w:val="28"/>
          <w:szCs w:val="28"/>
        </w:rPr>
        <w:t>（3页）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
          <w:bCs/>
          <w:sz w:val="28"/>
          <w:szCs w:val="28"/>
        </w:rPr>
        <w:t>三、分项自评………………………</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w:t>
      </w:r>
      <w:r>
        <w:rPr>
          <w:rFonts w:hint="eastAsia" w:ascii="宋体" w:hAnsi="宋体" w:eastAsia="宋体" w:cs="Times New Roman"/>
          <w:bCs/>
          <w:sz w:val="28"/>
          <w:szCs w:val="28"/>
        </w:rPr>
        <w:t>（1</w:t>
      </w:r>
      <w:r>
        <w:rPr>
          <w:rFonts w:hint="eastAsia" w:ascii="宋体" w:hAnsi="宋体" w:eastAsia="宋体" w:cs="Times New Roman"/>
          <w:bCs/>
          <w:sz w:val="28"/>
          <w:szCs w:val="28"/>
          <w:lang w:val="en-US" w:eastAsia="zh-CN"/>
        </w:rPr>
        <w:t>3</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Cs/>
          <w:sz w:val="28"/>
          <w:szCs w:val="28"/>
        </w:rPr>
        <w:t>（一）办学条件………………………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……………（1</w:t>
      </w:r>
      <w:r>
        <w:rPr>
          <w:rFonts w:hint="eastAsia" w:ascii="宋体" w:hAnsi="宋体" w:eastAsia="宋体" w:cs="Times New Roman"/>
          <w:bCs/>
          <w:sz w:val="28"/>
          <w:szCs w:val="28"/>
          <w:lang w:val="en-US" w:eastAsia="zh-CN"/>
        </w:rPr>
        <w:t>3</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Cs/>
          <w:sz w:val="28"/>
          <w:szCs w:val="28"/>
        </w:rPr>
        <w:t>（二）队伍建设………………</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31</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Cs/>
          <w:sz w:val="28"/>
          <w:szCs w:val="28"/>
        </w:rPr>
        <w:t>（三）管理水平…………………</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45</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Cs/>
          <w:sz w:val="28"/>
          <w:szCs w:val="28"/>
        </w:rPr>
        <w:t>（四）素质教育………………………</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57</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Cs/>
          <w:sz w:val="28"/>
          <w:szCs w:val="28"/>
        </w:rPr>
        <w:t>（五）办学绩效…………………………</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74</w:t>
      </w:r>
      <w:r>
        <w:rPr>
          <w:rFonts w:hint="eastAsia" w:ascii="宋体" w:hAnsi="宋体" w:eastAsia="宋体" w:cs="Times New Roman"/>
          <w:bCs/>
          <w:sz w:val="28"/>
          <w:szCs w:val="28"/>
        </w:rPr>
        <w:t>页）</w:t>
      </w:r>
    </w:p>
    <w:p>
      <w:pPr>
        <w:spacing w:line="600" w:lineRule="auto"/>
        <w:ind w:firstLine="525"/>
        <w:jc w:val="distribute"/>
        <w:rPr>
          <w:rFonts w:ascii="宋体" w:hAnsi="宋体" w:eastAsia="宋体" w:cs="Times New Roman"/>
          <w:bCs/>
          <w:sz w:val="28"/>
          <w:szCs w:val="28"/>
        </w:rPr>
      </w:pPr>
      <w:r>
        <w:rPr>
          <w:rFonts w:hint="eastAsia" w:ascii="宋体" w:hAnsi="宋体" w:eastAsia="宋体" w:cs="Times New Roman"/>
          <w:b/>
          <w:bCs/>
          <w:sz w:val="28"/>
          <w:szCs w:val="28"/>
        </w:rPr>
        <w:t>四、设区市教育行政部门审核意见…………</w:t>
      </w:r>
      <w:r>
        <w:rPr>
          <w:rFonts w:hint="eastAsia" w:ascii="宋体" w:hAnsi="宋体" w:eastAsia="宋体" w:cs="Times New Roman"/>
          <w:b/>
          <w:bCs/>
          <w:sz w:val="28"/>
          <w:szCs w:val="28"/>
          <w:lang w:eastAsia="zh-CN"/>
        </w:rPr>
        <w:t>…………</w:t>
      </w:r>
      <w:r>
        <w:rPr>
          <w:rFonts w:hint="eastAsia" w:ascii="宋体" w:hAnsi="宋体" w:eastAsia="宋体" w:cs="Times New Roman"/>
          <w:b/>
          <w:bCs/>
          <w:sz w:val="28"/>
          <w:szCs w:val="28"/>
        </w:rPr>
        <w:t>……</w:t>
      </w:r>
      <w:r>
        <w:rPr>
          <w:rFonts w:hint="eastAsia" w:ascii="宋体" w:hAnsi="宋体" w:eastAsia="宋体" w:cs="Times New Roman"/>
          <w:bCs/>
          <w:sz w:val="28"/>
          <w:szCs w:val="28"/>
        </w:rPr>
        <w:t>（</w:t>
      </w:r>
      <w:r>
        <w:rPr>
          <w:rFonts w:hint="eastAsia" w:ascii="宋体" w:hAnsi="宋体" w:eastAsia="宋体" w:cs="Times New Roman"/>
          <w:bCs/>
          <w:sz w:val="28"/>
          <w:szCs w:val="28"/>
          <w:lang w:val="en-US" w:eastAsia="zh-CN"/>
        </w:rPr>
        <w:t>81</w:t>
      </w:r>
      <w:bookmarkStart w:id="0" w:name="_GoBack"/>
      <w:bookmarkEnd w:id="0"/>
      <w:r>
        <w:rPr>
          <w:rFonts w:hint="eastAsia" w:ascii="宋体" w:hAnsi="宋体" w:eastAsia="宋体" w:cs="Times New Roman"/>
          <w:bCs/>
          <w:sz w:val="28"/>
          <w:szCs w:val="28"/>
        </w:rPr>
        <w:t>页）</w:t>
      </w:r>
    </w:p>
    <w:p>
      <w:pPr>
        <w:spacing w:line="500" w:lineRule="exact"/>
        <w:ind w:firstLine="525"/>
        <w:rPr>
          <w:rFonts w:ascii="宋体" w:hAnsi="宋体" w:eastAsia="宋体" w:cs="Times New Roman"/>
          <w:bCs/>
          <w:sz w:val="28"/>
          <w:szCs w:val="28"/>
        </w:rPr>
      </w:pPr>
    </w:p>
    <w:p>
      <w:pPr>
        <w:adjustRightInd w:val="0"/>
        <w:snapToGrid w:val="0"/>
        <w:spacing w:beforeLines="50" w:afterLines="50"/>
        <w:ind w:firstLine="628" w:firstLineChars="196"/>
        <w:rPr>
          <w:rFonts w:ascii="华文中宋" w:hAnsi="华文中宋" w:eastAsia="华文中宋" w:cs="Times New Roman"/>
          <w:b/>
          <w:sz w:val="32"/>
          <w:szCs w:val="32"/>
          <w:shd w:val="pct10" w:color="auto" w:fill="FFFFFF"/>
        </w:rPr>
      </w:pPr>
    </w:p>
    <w:p>
      <w:pPr>
        <w:spacing w:line="360" w:lineRule="exact"/>
        <w:jc w:val="center"/>
        <w:rPr>
          <w:rFonts w:ascii="华文中宋" w:hAnsi="华文中宋" w:eastAsia="华文中宋" w:cs="Times New Roman"/>
          <w:b/>
          <w:sz w:val="32"/>
          <w:szCs w:val="32"/>
        </w:rPr>
      </w:pPr>
    </w:p>
    <w:p>
      <w:pPr>
        <w:spacing w:line="360" w:lineRule="exact"/>
        <w:jc w:val="center"/>
        <w:rPr>
          <w:rFonts w:ascii="华文中宋" w:hAnsi="华文中宋" w:eastAsia="华文中宋" w:cs="Times New Roman"/>
          <w:b/>
          <w:sz w:val="32"/>
          <w:szCs w:val="32"/>
        </w:rPr>
      </w:pPr>
    </w:p>
    <w:p>
      <w:pPr>
        <w:spacing w:line="360" w:lineRule="exact"/>
        <w:jc w:val="center"/>
        <w:rPr>
          <w:rFonts w:ascii="华文中宋" w:hAnsi="华文中宋" w:eastAsia="华文中宋" w:cs="Times New Roman"/>
          <w:b/>
          <w:sz w:val="32"/>
          <w:szCs w:val="32"/>
        </w:rPr>
      </w:pPr>
    </w:p>
    <w:p>
      <w:pPr>
        <w:spacing w:line="360" w:lineRule="exact"/>
        <w:jc w:val="center"/>
        <w:rPr>
          <w:rFonts w:ascii="华文中宋" w:hAnsi="华文中宋" w:eastAsia="华文中宋" w:cs="Times New Roman"/>
          <w:b/>
          <w:sz w:val="32"/>
          <w:szCs w:val="32"/>
        </w:rPr>
      </w:pPr>
    </w:p>
    <w:p>
      <w:pPr>
        <w:spacing w:line="360" w:lineRule="exact"/>
        <w:jc w:val="center"/>
        <w:rPr>
          <w:rFonts w:ascii="华文中宋" w:hAnsi="华文中宋" w:eastAsia="华文中宋" w:cs="Times New Roman"/>
          <w:b/>
          <w:sz w:val="32"/>
          <w:szCs w:val="32"/>
        </w:rPr>
      </w:pPr>
    </w:p>
    <w:p>
      <w:pPr>
        <w:spacing w:line="360" w:lineRule="exact"/>
        <w:jc w:val="center"/>
        <w:rPr>
          <w:rFonts w:ascii="华文中宋" w:hAnsi="华文中宋" w:eastAsia="华文中宋" w:cs="Times New Roman"/>
          <w:b/>
          <w:sz w:val="32"/>
          <w:szCs w:val="32"/>
        </w:rPr>
      </w:pPr>
      <w:r>
        <w:rPr>
          <w:rFonts w:ascii="华文中宋" w:hAnsi="华文中宋" w:eastAsia="华文中宋" w:cs="Times New Roman"/>
          <w:b/>
          <w:sz w:val="32"/>
          <w:szCs w:val="32"/>
        </w:rPr>
        <w:t>一</w:t>
      </w:r>
      <w:r>
        <w:rPr>
          <w:rFonts w:hint="eastAsia" w:ascii="华文中宋" w:hAnsi="华文中宋" w:eastAsia="华文中宋" w:cs="Times New Roman"/>
          <w:b/>
          <w:sz w:val="32"/>
          <w:szCs w:val="32"/>
        </w:rPr>
        <w:t>、</w:t>
      </w:r>
      <w:r>
        <w:rPr>
          <w:rFonts w:ascii="华文中宋" w:hAnsi="华文中宋" w:eastAsia="华文中宋" w:cs="Times New Roman"/>
          <w:b/>
          <w:sz w:val="32"/>
          <w:szCs w:val="32"/>
        </w:rPr>
        <w:t>学校简况</w:t>
      </w:r>
    </w:p>
    <w:p>
      <w:pPr>
        <w:rPr>
          <w:b/>
        </w:rPr>
      </w:pPr>
    </w:p>
    <w:tbl>
      <w:tblPr>
        <w:tblStyle w:val="9"/>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219"/>
        <w:gridCol w:w="2446"/>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曾用校名</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淮安市第一山中学</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办学时间</w:t>
            </w:r>
          </w:p>
        </w:tc>
        <w:tc>
          <w:tcPr>
            <w:tcW w:w="12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校长移动电话</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15861770730</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校长办公电话</w:t>
            </w:r>
          </w:p>
        </w:tc>
        <w:tc>
          <w:tcPr>
            <w:tcW w:w="1200" w:type="dxa"/>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0517-</w:t>
            </w:r>
          </w:p>
          <w:p>
            <w:pPr>
              <w:spacing w:line="240" w:lineRule="atLeast"/>
              <w:jc w:val="center"/>
              <w:rPr>
                <w:rFonts w:hint="eastAsia" w:ascii="宋体" w:hAnsi="宋体" w:eastAsia="宋体" w:cs="宋体"/>
                <w:sz w:val="24"/>
                <w:szCs w:val="24"/>
              </w:rPr>
            </w:pPr>
            <w:r>
              <w:rPr>
                <w:rFonts w:hint="eastAsia" w:ascii="宋体" w:hAnsi="宋体" w:eastAsia="宋体" w:cs="宋体"/>
                <w:szCs w:val="21"/>
              </w:rPr>
              <w:t>80327271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学校校长办传真电话</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0517-80327271</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现有星级评定时间</w:t>
            </w:r>
          </w:p>
        </w:tc>
        <w:tc>
          <w:tcPr>
            <w:tcW w:w="12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学校性质</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民办</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学校主管部门</w:t>
            </w:r>
          </w:p>
        </w:tc>
        <w:tc>
          <w:tcPr>
            <w:tcW w:w="1200" w:type="dxa"/>
            <w:vAlign w:val="center"/>
          </w:tcPr>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盱眙县</w:t>
            </w:r>
          </w:p>
          <w:p>
            <w:pPr>
              <w:spacing w:line="240" w:lineRule="atLeast"/>
              <w:jc w:val="center"/>
              <w:rPr>
                <w:rFonts w:hint="eastAsia" w:ascii="宋体" w:hAnsi="宋体" w:eastAsia="宋体" w:cs="宋体"/>
                <w:sz w:val="18"/>
                <w:szCs w:val="18"/>
              </w:rPr>
            </w:pPr>
            <w:r>
              <w:rPr>
                <w:rFonts w:hint="eastAsia" w:ascii="宋体" w:hAnsi="宋体" w:eastAsia="宋体" w:cs="宋体"/>
                <w:sz w:val="18"/>
                <w:szCs w:val="18"/>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获得二星时间</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201912</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获得三星时间</w:t>
            </w:r>
          </w:p>
        </w:tc>
        <w:tc>
          <w:tcPr>
            <w:tcW w:w="120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教职工总数</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56</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专任教师总数</w:t>
            </w:r>
          </w:p>
        </w:tc>
        <w:tc>
          <w:tcPr>
            <w:tcW w:w="120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中学高级教师数</w:t>
            </w:r>
          </w:p>
        </w:tc>
        <w:tc>
          <w:tcPr>
            <w:tcW w:w="2219"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中级教师数</w:t>
            </w:r>
          </w:p>
        </w:tc>
        <w:tc>
          <w:tcPr>
            <w:tcW w:w="120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省特级教师数</w:t>
            </w:r>
          </w:p>
        </w:tc>
        <w:tc>
          <w:tcPr>
            <w:tcW w:w="2219" w:type="dxa"/>
            <w:vAlign w:val="center"/>
          </w:tcPr>
          <w:p>
            <w:pPr>
              <w:spacing w:line="360" w:lineRule="auto"/>
              <w:jc w:val="center"/>
              <w:rPr>
                <w:rFonts w:hint="eastAsia" w:ascii="宋体" w:hAnsi="宋体" w:eastAsia="宋体" w:cs="宋体"/>
                <w:sz w:val="24"/>
                <w:szCs w:val="24"/>
              </w:rPr>
            </w:pP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正高级教师数</w:t>
            </w:r>
          </w:p>
        </w:tc>
        <w:tc>
          <w:tcPr>
            <w:tcW w:w="1200"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高中班级数</w:t>
            </w:r>
          </w:p>
        </w:tc>
        <w:tc>
          <w:tcPr>
            <w:tcW w:w="22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高中生总数</w:t>
            </w:r>
          </w:p>
        </w:tc>
        <w:tc>
          <w:tcPr>
            <w:tcW w:w="12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上学年提供高考选科组合数</w:t>
            </w:r>
          </w:p>
        </w:tc>
        <w:tc>
          <w:tcPr>
            <w:tcW w:w="2219"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实际开设高考选科组合数</w:t>
            </w:r>
          </w:p>
        </w:tc>
        <w:tc>
          <w:tcPr>
            <w:tcW w:w="120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生均校舍面积（平方米）</w:t>
            </w:r>
          </w:p>
        </w:tc>
        <w:tc>
          <w:tcPr>
            <w:tcW w:w="2219" w:type="dxa"/>
            <w:shd w:val="clear" w:color="auto" w:fill="auto"/>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shd w:val="clear"/>
                <w:lang w:val="en-US" w:eastAsia="zh-CN"/>
              </w:rPr>
              <w:t>87.3</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1"/>
                <w:szCs w:val="21"/>
              </w:rPr>
              <w:t>生均宿舍面积（平方米）</w:t>
            </w:r>
          </w:p>
        </w:tc>
        <w:tc>
          <w:tcPr>
            <w:tcW w:w="120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固定资产总值（元）</w:t>
            </w:r>
          </w:p>
        </w:tc>
        <w:tc>
          <w:tcPr>
            <w:tcW w:w="2219"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15000000</w:t>
            </w:r>
          </w:p>
        </w:tc>
        <w:tc>
          <w:tcPr>
            <w:tcW w:w="2446"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仪器设备总值（元）</w:t>
            </w:r>
          </w:p>
        </w:tc>
        <w:tc>
          <w:tcPr>
            <w:tcW w:w="120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3150000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上年度教育经费总收入（元）</w:t>
            </w:r>
          </w:p>
        </w:tc>
        <w:tc>
          <w:tcPr>
            <w:tcW w:w="5865"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2710135.84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上年度财政拨款数（元）</w:t>
            </w:r>
          </w:p>
        </w:tc>
        <w:tc>
          <w:tcPr>
            <w:tcW w:w="5865"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近5年创建总投入（元）</w:t>
            </w:r>
          </w:p>
        </w:tc>
        <w:tc>
          <w:tcPr>
            <w:tcW w:w="5865"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近5年新扩校园面积（平方米）</w:t>
            </w:r>
          </w:p>
        </w:tc>
        <w:tc>
          <w:tcPr>
            <w:tcW w:w="5865"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近5年新增建筑面积（平方米）</w:t>
            </w:r>
          </w:p>
        </w:tc>
        <w:tc>
          <w:tcPr>
            <w:tcW w:w="5865" w:type="dxa"/>
            <w:gridSpan w:val="3"/>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近5年新增设施设备总值（元）</w:t>
            </w:r>
          </w:p>
        </w:tc>
        <w:tc>
          <w:tcPr>
            <w:tcW w:w="5865"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5865" w:type="dxa"/>
            <w:gridSpan w:val="3"/>
            <w:vAlign w:val="center"/>
          </w:tcPr>
          <w:p>
            <w:pPr>
              <w:jc w:val="center"/>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"mailto:Hasdyszx@126.com" </w:instrText>
            </w:r>
            <w:r>
              <w:rPr>
                <w:rFonts w:hint="eastAsia" w:ascii="宋体" w:hAnsi="宋体" w:eastAsia="宋体" w:cs="宋体"/>
              </w:rPr>
              <w:fldChar w:fldCharType="separate"/>
            </w:r>
            <w:r>
              <w:rPr>
                <w:rFonts w:hint="eastAsia" w:ascii="宋体" w:hAnsi="宋体" w:eastAsia="宋体" w:cs="宋体"/>
                <w:sz w:val="24"/>
                <w:szCs w:val="24"/>
              </w:rPr>
              <w:t>h</w:t>
            </w:r>
            <w:r>
              <w:rPr>
                <w:rStyle w:val="15"/>
                <w:rFonts w:hint="eastAsia" w:ascii="宋体" w:hAnsi="宋体" w:eastAsia="宋体" w:cs="宋体"/>
                <w:color w:val="auto"/>
                <w:sz w:val="24"/>
                <w:szCs w:val="24"/>
                <w:u w:val="none"/>
              </w:rPr>
              <w:t>asdyszx@126.com</w:t>
            </w:r>
            <w:r>
              <w:rPr>
                <w:rStyle w:val="15"/>
                <w:rFonts w:hint="eastAsia" w:ascii="宋体" w:hAnsi="宋体" w:eastAsia="宋体" w:cs="宋体"/>
                <w:color w:val="auto"/>
                <w:sz w:val="24"/>
                <w:szCs w:val="24"/>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学校网址</w:t>
            </w:r>
          </w:p>
        </w:tc>
        <w:tc>
          <w:tcPr>
            <w:tcW w:w="5865"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http://hasdyszx.271edu.com/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24" w:type="dxa"/>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微信公众号</w:t>
            </w:r>
          </w:p>
        </w:tc>
        <w:tc>
          <w:tcPr>
            <w:tcW w:w="5865" w:type="dxa"/>
            <w:gridSpan w:val="3"/>
            <w:vAlign w:val="center"/>
          </w:tcPr>
          <w:p>
            <w:pPr>
              <w:spacing w:line="360" w:lineRule="auto"/>
              <w:jc w:val="center"/>
              <w:rPr>
                <w:rFonts w:hint="eastAsia" w:ascii="宋体" w:hAnsi="宋体" w:eastAsia="宋体" w:cs="宋体"/>
                <w:sz w:val="24"/>
                <w:szCs w:val="24"/>
              </w:rPr>
            </w:pPr>
          </w:p>
        </w:tc>
      </w:tr>
    </w:tbl>
    <w:p>
      <w:pPr>
        <w:spacing w:line="360" w:lineRule="exact"/>
        <w:jc w:val="center"/>
        <w:rPr>
          <w:rFonts w:ascii="华文中宋" w:hAnsi="华文中宋" w:eastAsia="华文中宋" w:cs="Times New Roman"/>
          <w:b/>
          <w:sz w:val="32"/>
          <w:szCs w:val="32"/>
        </w:rPr>
      </w:pPr>
    </w:p>
    <w:p>
      <w:pPr>
        <w:spacing w:afterLines="50" w:line="360" w:lineRule="exact"/>
        <w:jc w:val="center"/>
        <w:rPr>
          <w:rFonts w:ascii="华文中宋" w:hAnsi="华文中宋" w:eastAsia="华文中宋" w:cs="Times New Roman"/>
          <w:b/>
          <w:sz w:val="32"/>
          <w:szCs w:val="32"/>
        </w:rPr>
      </w:pPr>
    </w:p>
    <w:p>
      <w:pPr>
        <w:widowControl/>
        <w:spacing w:line="720" w:lineRule="auto"/>
        <w:jc w:val="center"/>
        <w:rPr>
          <w:rFonts w:ascii="华文中宋" w:hAnsi="华文中宋" w:eastAsia="华文中宋" w:cs="Times New Roman"/>
          <w:b/>
          <w:sz w:val="32"/>
          <w:szCs w:val="32"/>
        </w:rPr>
      </w:pPr>
      <w:r>
        <w:rPr>
          <w:rFonts w:ascii="华文中宋" w:hAnsi="华文中宋" w:eastAsia="华文中宋" w:cs="Times New Roman"/>
          <w:b/>
          <w:sz w:val="32"/>
          <w:szCs w:val="32"/>
        </w:rPr>
        <w:t>二</w:t>
      </w:r>
      <w:r>
        <w:rPr>
          <w:rFonts w:hint="eastAsia" w:ascii="华文中宋" w:hAnsi="华文中宋" w:eastAsia="华文中宋" w:cs="Times New Roman"/>
          <w:b/>
          <w:sz w:val="32"/>
          <w:szCs w:val="32"/>
        </w:rPr>
        <w:t>、</w:t>
      </w:r>
      <w:r>
        <w:rPr>
          <w:rFonts w:ascii="华文中宋" w:hAnsi="华文中宋" w:eastAsia="华文中宋" w:cs="Times New Roman"/>
          <w:b/>
          <w:sz w:val="32"/>
          <w:szCs w:val="32"/>
        </w:rPr>
        <w:t>自评报告</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8819" w:type="dxa"/>
          </w:tcPr>
          <w:p>
            <w:pPr>
              <w:jc w:val="left"/>
              <w:rPr>
                <w:rFonts w:ascii="宋体" w:hAnsi="宋体"/>
                <w:szCs w:val="21"/>
              </w:rPr>
            </w:pPr>
          </w:p>
          <w:p>
            <w:pPr>
              <w:spacing w:line="400" w:lineRule="exact"/>
              <w:jc w:val="left"/>
              <w:rPr>
                <w:rFonts w:ascii="宋体" w:hAnsi="宋体"/>
                <w:szCs w:val="21"/>
              </w:rPr>
            </w:pPr>
            <w:r>
              <w:rPr>
                <w:rFonts w:hint="eastAsia" w:ascii="宋体" w:hAnsi="宋体"/>
                <w:szCs w:val="21"/>
              </w:rPr>
              <w:t>江苏省教育评估院：</w:t>
            </w:r>
          </w:p>
          <w:p>
            <w:pPr>
              <w:spacing w:line="400" w:lineRule="exact"/>
              <w:ind w:firstLine="420" w:firstLineChars="200"/>
              <w:jc w:val="left"/>
              <w:rPr>
                <w:b/>
              </w:rPr>
            </w:pPr>
            <w:r>
              <w:rPr>
                <w:rFonts w:hint="eastAsia" w:ascii="宋体" w:hAnsi="宋体"/>
                <w:szCs w:val="21"/>
              </w:rPr>
              <w:t>淮安市第一山中学于2019年通过江苏省二星级高中评估验收，其后，学校便积极投入三星级高中创建工作，经过全校师生的不懈努力与追求，晋星创建工作取得了显著成绩。对照《江苏省普通高中三星级评估指标体系》，学校在办学条件、队伍建设、管理水平、素质教育和办学绩效等诸方面已达到标准要求。现将我校三星级高中创建工作汇报如下：</w:t>
            </w:r>
          </w:p>
          <w:p>
            <w:pPr>
              <w:spacing w:line="400" w:lineRule="exact"/>
              <w:ind w:firstLine="413" w:firstLineChars="196"/>
              <w:rPr>
                <w:b/>
              </w:rPr>
            </w:pPr>
            <w:r>
              <w:rPr>
                <w:rFonts w:hint="eastAsia"/>
                <w:b/>
              </w:rPr>
              <w:t>一、学校基本情况</w:t>
            </w:r>
          </w:p>
          <w:p>
            <w:pPr>
              <w:snapToGrid w:val="0"/>
              <w:spacing w:line="400" w:lineRule="exact"/>
              <w:ind w:firstLine="420" w:firstLineChars="200"/>
              <w:rPr>
                <w:rFonts w:ascii="宋体" w:hAnsi="宋体"/>
                <w:szCs w:val="21"/>
              </w:rPr>
            </w:pPr>
            <w:r>
              <w:rPr>
                <w:rFonts w:hint="eastAsia" w:ascii="宋体" w:hAnsi="宋体"/>
                <w:szCs w:val="21"/>
              </w:rPr>
              <w:t>淮安市第一山中学由盱眙县人民政府引进，成立于2016年8月，位于中国龙虾之都、山水名城——盱眙县（盱城镇宣化街1号），系山东二七一教育集团在全国创办的第十二所分校，也是在集团在江苏省内创办的第二所学校。</w:t>
            </w:r>
            <w:r>
              <w:rPr>
                <w:rFonts w:hint="eastAsia" w:ascii="宋体" w:hAnsi="宋体"/>
                <w:szCs w:val="21"/>
                <w:lang w:eastAsia="zh-CN"/>
              </w:rPr>
              <w:t>学校</w:t>
            </w:r>
            <w:r>
              <w:rPr>
                <w:rFonts w:hint="eastAsia" w:ascii="宋体" w:hAnsi="宋体"/>
                <w:szCs w:val="21"/>
              </w:rPr>
              <w:t>选址在素有“千年书院，一山凤巢”之称的第一山之巅，风景优美、气候宜人</w:t>
            </w:r>
            <w:r>
              <w:rPr>
                <w:rFonts w:hint="eastAsia" w:ascii="宋体" w:hAnsi="宋体"/>
                <w:szCs w:val="21"/>
                <w:lang w:eastAsia="zh-CN"/>
              </w:rPr>
              <w:t>，</w:t>
            </w:r>
            <w:r>
              <w:rPr>
                <w:rFonts w:hint="eastAsia" w:ascii="宋体" w:hAnsi="宋体"/>
                <w:szCs w:val="21"/>
              </w:rPr>
              <w:t>历史</w:t>
            </w:r>
            <w:r>
              <w:rPr>
                <w:rFonts w:hint="eastAsia" w:ascii="宋体" w:hAnsi="宋体"/>
                <w:szCs w:val="21"/>
                <w:lang w:eastAsia="zh-CN"/>
              </w:rPr>
              <w:t>曾建有</w:t>
            </w:r>
            <w:r>
              <w:rPr>
                <w:rFonts w:hint="eastAsia" w:ascii="宋体" w:hAnsi="宋体"/>
                <w:szCs w:val="21"/>
              </w:rPr>
              <w:t>敬一书院、登瀛书院、崇圣书院等十数所知名</w:t>
            </w:r>
            <w:r>
              <w:rPr>
                <w:rFonts w:hint="eastAsia" w:ascii="宋体" w:hAnsi="宋体"/>
                <w:szCs w:val="21"/>
                <w:lang w:eastAsia="zh-CN"/>
              </w:rPr>
              <w:t>学院，文化底蕴深厚，是广大学子求学问道的绝佳圣地</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作为山东二七一教育集团分校，学校与</w:t>
            </w:r>
            <w:r>
              <w:rPr>
                <w:rFonts w:hint="eastAsia" w:ascii="宋体" w:hAnsi="宋体"/>
                <w:szCs w:val="21"/>
                <w:lang w:val="en-US" w:eastAsia="zh-CN"/>
              </w:rPr>
              <w:t>271教育</w:t>
            </w:r>
            <w:r>
              <w:rPr>
                <w:rFonts w:hint="eastAsia" w:ascii="宋体" w:hAnsi="宋体"/>
                <w:szCs w:val="21"/>
              </w:rPr>
              <w:t>集团文化同根、理念同源、行为同步、目标同一，坚持以“立德树人”为根本任务，着眼于孩子的全面发展，立志培养出具有卓越品质、家国情怀、全球视野的现代化事业建设者和接班人</w:t>
            </w:r>
            <w:r>
              <w:rPr>
                <w:rFonts w:hint="eastAsia" w:ascii="宋体" w:hAnsi="宋体"/>
                <w:szCs w:val="21"/>
                <w:lang w:eastAsia="zh-CN"/>
              </w:rPr>
              <w:t>，让每个孩子的一生成为一个精彩的故事</w:t>
            </w:r>
            <w:r>
              <w:rPr>
                <w:rFonts w:hint="eastAsia" w:ascii="宋体" w:hAnsi="宋体"/>
                <w:szCs w:val="21"/>
              </w:rPr>
              <w:t>。</w:t>
            </w:r>
          </w:p>
          <w:p>
            <w:pPr>
              <w:spacing w:line="400" w:lineRule="exact"/>
              <w:ind w:firstLine="413" w:firstLineChars="196"/>
              <w:rPr>
                <w:b/>
              </w:rPr>
            </w:pPr>
            <w:r>
              <w:rPr>
                <w:rFonts w:hint="eastAsia"/>
                <w:b/>
              </w:rPr>
              <w:t>二、创建工作成效</w:t>
            </w:r>
          </w:p>
          <w:p>
            <w:pPr>
              <w:snapToGrid w:val="0"/>
              <w:spacing w:line="400" w:lineRule="exact"/>
              <w:ind w:firstLine="413" w:firstLineChars="196"/>
              <w:rPr>
                <w:rFonts w:ascii="宋体" w:hAnsi="宋体"/>
                <w:b/>
                <w:szCs w:val="21"/>
              </w:rPr>
            </w:pPr>
            <w:r>
              <w:rPr>
                <w:rFonts w:hint="eastAsia" w:ascii="宋体" w:hAnsi="宋体"/>
                <w:b/>
                <w:szCs w:val="21"/>
              </w:rPr>
              <w:t>（一）创设一流办学条件</w:t>
            </w:r>
          </w:p>
          <w:p>
            <w:pPr>
              <w:snapToGrid w:val="0"/>
              <w:spacing w:line="400" w:lineRule="exact"/>
              <w:ind w:firstLine="420" w:firstLineChars="200"/>
              <w:rPr>
                <w:rFonts w:ascii="宋体" w:hAnsi="宋体"/>
                <w:szCs w:val="21"/>
              </w:rPr>
            </w:pPr>
            <w:r>
              <w:rPr>
                <w:rFonts w:hint="eastAsia" w:ascii="宋体" w:hAnsi="宋体"/>
                <w:szCs w:val="21"/>
              </w:rPr>
              <w:t>学校现有高一、高二、高三3个年级，共11个教学班，平均班额</w:t>
            </w:r>
            <w:r>
              <w:rPr>
                <w:rFonts w:hint="eastAsia" w:ascii="宋体" w:hAnsi="宋体"/>
                <w:szCs w:val="21"/>
                <w:lang w:val="en-US" w:eastAsia="zh-CN"/>
              </w:rPr>
              <w:t>45.5</w:t>
            </w:r>
            <w:r>
              <w:rPr>
                <w:rFonts w:hint="eastAsia" w:ascii="宋体" w:hAnsi="宋体"/>
                <w:szCs w:val="21"/>
              </w:rPr>
              <w:t>人。</w:t>
            </w:r>
            <w:r>
              <w:rPr>
                <w:rFonts w:hint="eastAsia" w:ascii="宋体" w:hAnsi="宋体"/>
                <w:szCs w:val="21"/>
                <w:lang w:eastAsia="zh-CN"/>
              </w:rPr>
              <w:t>学校建筑总面积</w:t>
            </w:r>
            <w:r>
              <w:rPr>
                <w:rFonts w:hint="eastAsia" w:ascii="宋体" w:hAnsi="宋体"/>
                <w:szCs w:val="21"/>
                <w:lang w:val="en-US" w:eastAsia="zh-CN"/>
              </w:rPr>
              <w:t>29633平方米，其中，</w:t>
            </w:r>
            <w:r>
              <w:rPr>
                <w:rFonts w:hint="eastAsia" w:ascii="宋体" w:hAnsi="宋体"/>
                <w:szCs w:val="21"/>
              </w:rPr>
              <w:t>学生宿舍建筑面积12100平方米，</w:t>
            </w:r>
            <w:r>
              <w:rPr>
                <w:rFonts w:hint="eastAsia" w:ascii="宋体" w:hAnsi="宋体"/>
                <w:szCs w:val="21"/>
                <w:lang w:eastAsia="zh-CN"/>
              </w:rPr>
              <w:t>生均宿舍面积</w:t>
            </w:r>
            <w:r>
              <w:rPr>
                <w:rFonts w:hint="eastAsia" w:ascii="宋体" w:hAnsi="宋体"/>
                <w:szCs w:val="21"/>
                <w:lang w:val="en-US" w:eastAsia="zh-CN"/>
              </w:rPr>
              <w:t>24.1平方米，</w:t>
            </w:r>
            <w:r>
              <w:rPr>
                <w:rFonts w:hint="eastAsia" w:ascii="宋体" w:hAnsi="宋体"/>
                <w:szCs w:val="21"/>
                <w:lang w:eastAsia="zh-CN"/>
              </w:rPr>
              <w:t>校舍建筑面</w:t>
            </w:r>
            <w:r>
              <w:rPr>
                <w:rFonts w:hint="eastAsia" w:ascii="宋体" w:hAnsi="宋体"/>
                <w:szCs w:val="21"/>
                <w:shd w:val="clear"/>
                <w:lang w:eastAsia="zh-CN"/>
              </w:rPr>
              <w:t>积</w:t>
            </w:r>
            <w:r>
              <w:rPr>
                <w:rFonts w:hint="eastAsia" w:asciiTheme="minorEastAsia" w:hAnsiTheme="minorEastAsia" w:cstheme="minorEastAsia"/>
                <w:szCs w:val="21"/>
                <w:shd w:val="clear"/>
                <w:lang w:val="en-US" w:eastAsia="zh-CN"/>
              </w:rPr>
              <w:t>43744</w:t>
            </w:r>
            <w:r>
              <w:rPr>
                <w:rFonts w:hint="eastAsia" w:ascii="宋体" w:hAnsi="宋体"/>
                <w:szCs w:val="21"/>
                <w:shd w:val="clear"/>
                <w:lang w:val="en-US" w:eastAsia="zh-CN"/>
              </w:rPr>
              <w:t>平方米，</w:t>
            </w:r>
            <w:r>
              <w:rPr>
                <w:rFonts w:hint="eastAsia" w:ascii="宋体" w:hAnsi="宋体"/>
                <w:szCs w:val="21"/>
                <w:shd w:val="clear"/>
              </w:rPr>
              <w:t>生均</w:t>
            </w:r>
            <w:r>
              <w:rPr>
                <w:rFonts w:hint="eastAsia" w:ascii="宋体" w:hAnsi="宋体"/>
                <w:szCs w:val="21"/>
                <w:shd w:val="clear"/>
                <w:lang w:eastAsia="zh-CN"/>
              </w:rPr>
              <w:t>校舍</w:t>
            </w:r>
            <w:r>
              <w:rPr>
                <w:rFonts w:hint="eastAsia" w:ascii="宋体" w:hAnsi="宋体"/>
                <w:szCs w:val="21"/>
                <w:shd w:val="clear"/>
              </w:rPr>
              <w:t>建筑面积</w:t>
            </w:r>
            <w:r>
              <w:rPr>
                <w:rFonts w:hint="eastAsia" w:ascii="宋体" w:hAnsi="宋体"/>
                <w:szCs w:val="21"/>
                <w:shd w:val="clear"/>
                <w:lang w:val="en-US" w:eastAsia="zh-CN"/>
              </w:rPr>
              <w:t>87.3</w:t>
            </w:r>
            <w:r>
              <w:rPr>
                <w:rFonts w:hint="eastAsia" w:ascii="宋体" w:hAnsi="宋体"/>
                <w:szCs w:val="21"/>
                <w:shd w:val="clear"/>
              </w:rPr>
              <w:t>平方米</w:t>
            </w:r>
            <w:r>
              <w:rPr>
                <w:rFonts w:hint="eastAsia" w:ascii="宋体" w:hAnsi="宋体"/>
                <w:szCs w:val="21"/>
              </w:rPr>
              <w:t>。格局分教学区、生活区及运动区三大块，布局合理，外形美观，做到取他人之长处，显东方之特色。</w:t>
            </w:r>
          </w:p>
          <w:p>
            <w:pPr>
              <w:snapToGrid w:val="0"/>
              <w:spacing w:line="400" w:lineRule="exact"/>
              <w:ind w:firstLine="420" w:firstLineChars="200"/>
              <w:rPr>
                <w:rFonts w:ascii="宋体" w:hAnsi="宋体"/>
                <w:szCs w:val="21"/>
              </w:rPr>
            </w:pPr>
            <w:r>
              <w:rPr>
                <w:rFonts w:hint="eastAsia" w:ascii="宋体" w:hAnsi="宋体"/>
                <w:szCs w:val="21"/>
              </w:rPr>
              <w:t>学校硬件设施一流，图书馆、阅览室、实验室、</w:t>
            </w:r>
            <w:r>
              <w:rPr>
                <w:rFonts w:ascii="宋体" w:hAnsi="宋体"/>
                <w:szCs w:val="21"/>
              </w:rPr>
              <w:t>艺体楼</w:t>
            </w:r>
            <w:r>
              <w:rPr>
                <w:rFonts w:hint="eastAsia" w:ascii="宋体" w:hAnsi="宋体"/>
                <w:szCs w:val="21"/>
              </w:rPr>
              <w:t>等各种功能室一应俱全，有高标准的电脑室、图书室、心理咨询室、多媒体室、多功能会议室、浴室、宾馆式教师宿舍等。此外，学校配备了物理实验室4个、化学实验室4个、生物实验室4个，空间宽敞，实验器材和药品充足，完全能够满足学生分组实验需求，实验课课务正常，课时设置符合课程标准要求。学校建有艺术体育教学楼，其中音乐教室3个、美术教室3个、舞蹈房1个、室内体育馆1个，满足师生文娱需求。每间教室均配备有一体式电教控制台、电子白板和投影仪，教学仪器设备总值达</w:t>
            </w:r>
            <w:r>
              <w:rPr>
                <w:rFonts w:hint="eastAsia" w:ascii="宋体" w:hAnsi="宋体"/>
                <w:szCs w:val="21"/>
                <w:lang w:val="en-US" w:eastAsia="zh-CN"/>
              </w:rPr>
              <w:t>315</w:t>
            </w:r>
            <w:r>
              <w:rPr>
                <w:rFonts w:hint="eastAsia" w:ascii="宋体" w:hAnsi="宋体"/>
                <w:szCs w:val="21"/>
              </w:rPr>
              <w:t>万元以上。有标准的塑胶跑道、体育场及各种体育活动器材。</w:t>
            </w:r>
          </w:p>
          <w:p>
            <w:pPr>
              <w:snapToGrid w:val="0"/>
              <w:spacing w:line="400" w:lineRule="exact"/>
              <w:ind w:firstLine="420" w:firstLineChars="200"/>
              <w:rPr>
                <w:rFonts w:ascii="宋体" w:hAnsi="宋体"/>
                <w:szCs w:val="21"/>
              </w:rPr>
            </w:pPr>
            <w:r>
              <w:rPr>
                <w:rFonts w:hint="eastAsia" w:ascii="宋体" w:hAnsi="宋体"/>
                <w:szCs w:val="21"/>
              </w:rPr>
              <w:t>每个教室配有数字化液晶电视、空调、投影仪、饮水机等。体育、音乐、美术等有各专用教室，专用教室有相应的管理制度，为学有专长的学生提供了充足的施展空间，为落实多元智能理论教育提供了充分物质条件。学校</w:t>
            </w:r>
            <w:r>
              <w:rPr>
                <w:rFonts w:ascii="宋体" w:hAnsi="宋体"/>
                <w:szCs w:val="21"/>
              </w:rPr>
              <w:t>为教师</w:t>
            </w:r>
            <w:r>
              <w:rPr>
                <w:rFonts w:hint="eastAsia" w:ascii="宋体" w:hAnsi="宋体"/>
                <w:szCs w:val="21"/>
              </w:rPr>
              <w:t>配有专业办公用房，每人一座</w:t>
            </w:r>
            <w:r>
              <w:rPr>
                <w:rFonts w:ascii="宋体" w:hAnsi="宋体"/>
                <w:szCs w:val="21"/>
              </w:rPr>
              <w:t>并贴好个人标签，</w:t>
            </w:r>
            <w:r>
              <w:rPr>
                <w:rFonts w:hint="eastAsia" w:ascii="宋体" w:hAnsi="宋体"/>
                <w:szCs w:val="21"/>
              </w:rPr>
              <w:t>每个办公室都有配套的办公设施</w:t>
            </w:r>
            <w:r>
              <w:rPr>
                <w:rFonts w:hint="eastAsia" w:ascii="宋体" w:hAnsi="宋体"/>
                <w:szCs w:val="21"/>
                <w:lang w:eastAsia="zh-CN"/>
              </w:rPr>
              <w:t>，</w:t>
            </w:r>
            <w:r>
              <w:rPr>
                <w:rFonts w:hint="eastAsia" w:ascii="宋体" w:hAnsi="宋体"/>
                <w:szCs w:val="21"/>
              </w:rPr>
              <w:t>如：空调、电话、文件柜、饮水机</w:t>
            </w:r>
            <w:r>
              <w:rPr>
                <w:rFonts w:hint="eastAsia" w:ascii="宋体" w:hAnsi="宋体"/>
                <w:szCs w:val="21"/>
                <w:lang w:eastAsia="zh-CN"/>
              </w:rPr>
              <w:t>、打印机</w:t>
            </w:r>
            <w:r>
              <w:rPr>
                <w:rFonts w:hint="eastAsia" w:ascii="宋体" w:hAnsi="宋体"/>
                <w:szCs w:val="21"/>
              </w:rPr>
              <w:t>等。</w:t>
            </w:r>
          </w:p>
          <w:p>
            <w:pPr>
              <w:snapToGrid w:val="0"/>
              <w:spacing w:line="400" w:lineRule="exact"/>
              <w:ind w:firstLine="420" w:firstLineChars="200"/>
              <w:rPr>
                <w:rFonts w:ascii="宋体" w:hAnsi="宋体"/>
                <w:szCs w:val="21"/>
              </w:rPr>
            </w:pPr>
            <w:r>
              <w:rPr>
                <w:rFonts w:hint="eastAsia" w:ascii="宋体" w:hAnsi="宋体"/>
                <w:szCs w:val="21"/>
              </w:rPr>
              <w:t>学校现有微机房</w:t>
            </w:r>
            <w:r>
              <w:rPr>
                <w:rFonts w:hint="eastAsia" w:ascii="宋体" w:hAnsi="宋体"/>
                <w:szCs w:val="21"/>
                <w:lang w:val="en-US" w:eastAsia="zh-CN"/>
              </w:rPr>
              <w:t>3</w:t>
            </w:r>
            <w:r>
              <w:rPr>
                <w:rFonts w:hint="eastAsia" w:ascii="宋体" w:hAnsi="宋体"/>
                <w:szCs w:val="21"/>
              </w:rPr>
              <w:t>个，共有计算机1</w:t>
            </w:r>
            <w:r>
              <w:rPr>
                <w:rFonts w:hint="eastAsia" w:ascii="宋体" w:hAnsi="宋体"/>
                <w:szCs w:val="21"/>
                <w:lang w:val="en-US" w:eastAsia="zh-CN"/>
              </w:rPr>
              <w:t>6</w:t>
            </w:r>
            <w:r>
              <w:rPr>
                <w:rFonts w:hint="eastAsia" w:ascii="宋体" w:hAnsi="宋体"/>
                <w:szCs w:val="21"/>
              </w:rPr>
              <w:t>2台。机房管理职责明确，记录完整，对学生上机操作有严格规定，</w:t>
            </w:r>
            <w:r>
              <w:rPr>
                <w:rFonts w:hint="eastAsia" w:ascii="宋体" w:hAnsi="宋体"/>
                <w:szCs w:val="21"/>
                <w:lang w:eastAsia="zh-CN"/>
              </w:rPr>
              <w:t>生机比</w:t>
            </w:r>
            <w:r>
              <w:rPr>
                <w:rFonts w:hint="eastAsia" w:ascii="宋体" w:hAnsi="宋体"/>
                <w:szCs w:val="21"/>
                <w:lang w:val="en-US" w:eastAsia="zh-CN"/>
              </w:rPr>
              <w:t>3：1</w:t>
            </w:r>
            <w:r>
              <w:rPr>
                <w:rFonts w:hint="eastAsia" w:ascii="宋体" w:hAnsi="宋体"/>
                <w:szCs w:val="21"/>
              </w:rPr>
              <w:t>，能够满足教学要求。数据中心</w:t>
            </w:r>
            <w:r>
              <w:rPr>
                <w:rFonts w:ascii="宋体" w:hAnsi="宋体"/>
                <w:szCs w:val="21"/>
              </w:rPr>
              <w:t>定期</w:t>
            </w:r>
            <w:r>
              <w:rPr>
                <w:rFonts w:hint="eastAsia" w:ascii="宋体" w:hAnsi="宋体"/>
                <w:szCs w:val="21"/>
              </w:rPr>
              <w:t>打扫</w:t>
            </w:r>
            <w:r>
              <w:rPr>
                <w:rFonts w:ascii="宋体" w:hAnsi="宋体"/>
                <w:szCs w:val="21"/>
              </w:rPr>
              <w:t>微机房，</w:t>
            </w:r>
            <w:r>
              <w:rPr>
                <w:rFonts w:hint="eastAsia" w:ascii="宋体" w:hAnsi="宋体"/>
                <w:szCs w:val="21"/>
              </w:rPr>
              <w:t>保证</w:t>
            </w:r>
            <w:r>
              <w:rPr>
                <w:rFonts w:ascii="宋体" w:hAnsi="宋体"/>
                <w:szCs w:val="21"/>
              </w:rPr>
              <w:t>微机房卫生</w:t>
            </w:r>
            <w:r>
              <w:rPr>
                <w:rFonts w:hint="eastAsia" w:ascii="宋体" w:hAnsi="宋体"/>
                <w:szCs w:val="21"/>
              </w:rPr>
              <w:t>整洁</w:t>
            </w:r>
            <w:r>
              <w:rPr>
                <w:rFonts w:ascii="宋体" w:hAnsi="宋体"/>
                <w:szCs w:val="21"/>
              </w:rPr>
              <w:t>，</w:t>
            </w:r>
            <w:r>
              <w:rPr>
                <w:rFonts w:hint="eastAsia" w:ascii="宋体" w:hAnsi="宋体"/>
                <w:szCs w:val="21"/>
              </w:rPr>
              <w:t>电脑设备</w:t>
            </w:r>
            <w:r>
              <w:rPr>
                <w:rFonts w:ascii="宋体" w:hAnsi="宋体"/>
                <w:szCs w:val="21"/>
              </w:rPr>
              <w:t>完善，为</w:t>
            </w:r>
            <w:r>
              <w:rPr>
                <w:rFonts w:hint="eastAsia" w:ascii="宋体" w:hAnsi="宋体"/>
                <w:szCs w:val="21"/>
              </w:rPr>
              <w:t>学生上课</w:t>
            </w:r>
            <w:r>
              <w:rPr>
                <w:rFonts w:ascii="宋体" w:hAnsi="宋体"/>
                <w:szCs w:val="21"/>
              </w:rPr>
              <w:t>提供良好的环境。</w:t>
            </w:r>
          </w:p>
          <w:p>
            <w:pPr>
              <w:snapToGrid w:val="0"/>
              <w:spacing w:line="400" w:lineRule="exact"/>
              <w:ind w:firstLine="420" w:firstLineChars="200"/>
              <w:rPr>
                <w:rFonts w:ascii="宋体" w:hAnsi="宋体"/>
                <w:szCs w:val="21"/>
              </w:rPr>
            </w:pPr>
            <w:r>
              <w:rPr>
                <w:rFonts w:hint="eastAsia" w:ascii="宋体" w:hAnsi="宋体"/>
                <w:szCs w:val="21"/>
                <w:lang w:eastAsia="zh-CN"/>
              </w:rPr>
              <w:t>学校建</w:t>
            </w:r>
            <w:r>
              <w:rPr>
                <w:rFonts w:hint="eastAsia" w:ascii="宋体" w:hAnsi="宋体"/>
                <w:szCs w:val="21"/>
              </w:rPr>
              <w:t>有物理实验室4个、化学实验室4个、生物实验室4个</w:t>
            </w:r>
            <w:r>
              <w:rPr>
                <w:rFonts w:hint="eastAsia" w:ascii="宋体" w:hAnsi="宋体"/>
                <w:szCs w:val="21"/>
                <w:lang w:eastAsia="zh-CN"/>
              </w:rPr>
              <w:t>，并</w:t>
            </w:r>
            <w:r>
              <w:rPr>
                <w:rFonts w:hint="eastAsia" w:ascii="宋体" w:hAnsi="宋体"/>
                <w:szCs w:val="21"/>
              </w:rPr>
              <w:t>配备了专职实验室管理员，实验仪器齐全，能开足开齐教材规定的所有学生实验。学校对实验室管理严格，各种制度健全，人员分工明确，理化生</w:t>
            </w:r>
            <w:r>
              <w:rPr>
                <w:rFonts w:ascii="宋体" w:hAnsi="宋体"/>
                <w:szCs w:val="21"/>
              </w:rPr>
              <w:t>老师具备较高的展业素养，并且</w:t>
            </w:r>
            <w:r>
              <w:rPr>
                <w:rFonts w:hint="eastAsia" w:ascii="宋体" w:hAnsi="宋体"/>
                <w:szCs w:val="21"/>
              </w:rPr>
              <w:t>学校多次组织实验老师外出学习、取经，并有计划进修，使我校实验教学水平有长足发展。</w:t>
            </w:r>
          </w:p>
          <w:p>
            <w:pPr>
              <w:snapToGrid w:val="0"/>
              <w:spacing w:line="400" w:lineRule="exact"/>
              <w:ind w:firstLine="420" w:firstLineChars="200"/>
              <w:rPr>
                <w:rFonts w:ascii="宋体" w:hAnsi="宋体"/>
                <w:szCs w:val="21"/>
              </w:rPr>
            </w:pPr>
            <w:r>
              <w:rPr>
                <w:rFonts w:hint="eastAsia" w:ascii="宋体" w:hAnsi="宋体"/>
                <w:szCs w:val="21"/>
              </w:rPr>
              <w:t>学校建有电子阅览室2个，共配备计算机200台，智慧校园建设稳步推进中。学校图书馆藏书2</w:t>
            </w:r>
            <w:r>
              <w:rPr>
                <w:rFonts w:hint="eastAsia" w:ascii="宋体" w:hAnsi="宋体"/>
                <w:szCs w:val="21"/>
                <w:lang w:val="en-US" w:eastAsia="zh-CN"/>
              </w:rPr>
              <w:t>605</w:t>
            </w:r>
            <w:r>
              <w:rPr>
                <w:rFonts w:hint="eastAsia" w:ascii="宋体" w:hAnsi="宋体"/>
                <w:szCs w:val="21"/>
              </w:rPr>
              <w:t>0余册，生均图书</w:t>
            </w:r>
            <w:r>
              <w:rPr>
                <w:rFonts w:hint="eastAsia" w:ascii="宋体" w:hAnsi="宋体"/>
                <w:szCs w:val="21"/>
                <w:lang w:val="en-US" w:eastAsia="zh-CN"/>
              </w:rPr>
              <w:t>52</w:t>
            </w:r>
            <w:r>
              <w:rPr>
                <w:rFonts w:hint="eastAsia" w:ascii="宋体" w:hAnsi="宋体"/>
                <w:szCs w:val="21"/>
              </w:rPr>
              <w:t>册，每学期新采购书籍生均1册；阅览室座位120个，超过在校生数1/10。图书室、阅览室对教师实行上班时间全天开放，教学参考书配套，各类工具书齐全，工作人员还积极为教师预订教参，向学生推荐优、新书籍等。图书、阅览室对学生实行每生一证，凭证进出图书室、阅览室借阅图书。为保证图书正常流通，每班有两名学生管理员，</w:t>
            </w:r>
            <w:r>
              <w:rPr>
                <w:rFonts w:ascii="宋体" w:hAnsi="宋体"/>
                <w:szCs w:val="21"/>
              </w:rPr>
              <w:t>图书馆配有专职图书馆管理员</w:t>
            </w:r>
            <w:r>
              <w:rPr>
                <w:rFonts w:hint="eastAsia" w:ascii="宋体" w:hAnsi="宋体"/>
                <w:szCs w:val="21"/>
              </w:rPr>
              <w:t>。每天中午和下午课外活动时间对学生开放。</w:t>
            </w:r>
          </w:p>
          <w:p>
            <w:pPr>
              <w:snapToGrid w:val="0"/>
              <w:spacing w:line="400" w:lineRule="exact"/>
              <w:ind w:firstLine="420" w:firstLineChars="200"/>
              <w:rPr>
                <w:rFonts w:ascii="宋体" w:hAnsi="宋体"/>
                <w:szCs w:val="21"/>
              </w:rPr>
            </w:pPr>
            <w:r>
              <w:rPr>
                <w:rFonts w:hint="eastAsia" w:ascii="宋体" w:hAnsi="宋体"/>
                <w:szCs w:val="21"/>
              </w:rPr>
              <w:t>我校铺设了300米标准的塑胶跑道，有</w:t>
            </w:r>
            <w:r>
              <w:rPr>
                <w:rFonts w:hint="eastAsia" w:ascii="宋体" w:hAnsi="宋体"/>
                <w:szCs w:val="21"/>
                <w:lang w:eastAsia="zh-CN"/>
              </w:rPr>
              <w:t>四</w:t>
            </w:r>
            <w:r>
              <w:rPr>
                <w:rFonts w:hint="eastAsia" w:ascii="宋体" w:hAnsi="宋体"/>
                <w:szCs w:val="21"/>
              </w:rPr>
              <w:t>片规范篮球场，两片</w:t>
            </w:r>
            <w:r>
              <w:rPr>
                <w:rFonts w:ascii="宋体" w:hAnsi="宋体"/>
                <w:szCs w:val="21"/>
              </w:rPr>
              <w:t>足球场，室内篮球馆</w:t>
            </w:r>
            <w:r>
              <w:rPr>
                <w:rFonts w:hint="eastAsia" w:ascii="宋体" w:hAnsi="宋体"/>
                <w:szCs w:val="21"/>
              </w:rPr>
              <w:t>，羽毛球</w:t>
            </w:r>
            <w:r>
              <w:rPr>
                <w:rFonts w:ascii="宋体" w:hAnsi="宋体"/>
                <w:szCs w:val="21"/>
              </w:rPr>
              <w:t>馆、乒乓球</w:t>
            </w:r>
            <w:r>
              <w:rPr>
                <w:rFonts w:hint="eastAsia" w:ascii="宋体" w:hAnsi="宋体"/>
                <w:szCs w:val="21"/>
              </w:rPr>
              <w:t>馆</w:t>
            </w:r>
            <w:r>
              <w:rPr>
                <w:rFonts w:ascii="宋体" w:hAnsi="宋体"/>
                <w:szCs w:val="21"/>
              </w:rPr>
              <w:t>等</w:t>
            </w:r>
            <w:r>
              <w:rPr>
                <w:rFonts w:hint="eastAsia" w:ascii="宋体" w:hAnsi="宋体"/>
                <w:szCs w:val="21"/>
              </w:rPr>
              <w:t>可适合不同年级的学生训练。体育器材室配有各类学生常用器材、健身器材，能满足教学要求。</w:t>
            </w:r>
          </w:p>
          <w:p>
            <w:pPr>
              <w:snapToGrid w:val="0"/>
              <w:spacing w:line="400" w:lineRule="exact"/>
              <w:ind w:firstLine="420" w:firstLineChars="200"/>
              <w:rPr>
                <w:rFonts w:ascii="宋体" w:hAnsi="宋体"/>
                <w:szCs w:val="21"/>
              </w:rPr>
            </w:pPr>
            <w:r>
              <w:rPr>
                <w:rFonts w:hint="eastAsia" w:ascii="宋体" w:hAnsi="宋体"/>
                <w:szCs w:val="21"/>
              </w:rPr>
              <w:t>师生生活区由宿舍楼、餐厅、浴室和锅炉房构成。教师公寓式宿舍楼分为德润楼、德馨楼，德润楼，酒店标间式格局，</w:t>
            </w:r>
            <w:r>
              <w:rPr>
                <w:rFonts w:ascii="宋体" w:hAnsi="宋体"/>
                <w:szCs w:val="21"/>
              </w:rPr>
              <w:t>两人一间，配有</w:t>
            </w:r>
            <w:r>
              <w:rPr>
                <w:rFonts w:hint="eastAsia" w:ascii="宋体" w:hAnsi="宋体"/>
                <w:szCs w:val="21"/>
              </w:rPr>
              <w:t>独立</w:t>
            </w:r>
            <w:r>
              <w:rPr>
                <w:rFonts w:ascii="宋体" w:hAnsi="宋体"/>
                <w:szCs w:val="21"/>
              </w:rPr>
              <w:t>卫生间、空调</w:t>
            </w:r>
            <w:r>
              <w:rPr>
                <w:rFonts w:hint="eastAsia" w:ascii="宋体" w:hAnsi="宋体"/>
                <w:szCs w:val="21"/>
              </w:rPr>
              <w:t>、</w:t>
            </w:r>
            <w:r>
              <w:rPr>
                <w:rFonts w:hint="eastAsia" w:ascii="宋体" w:hAnsi="宋体"/>
                <w:szCs w:val="21"/>
                <w:lang w:eastAsia="zh-CN"/>
              </w:rPr>
              <w:t>衣柜</w:t>
            </w:r>
            <w:r>
              <w:rPr>
                <w:rFonts w:ascii="宋体" w:hAnsi="宋体"/>
                <w:szCs w:val="21"/>
              </w:rPr>
              <w:t>等基础生活设施，</w:t>
            </w:r>
            <w:r>
              <w:rPr>
                <w:rFonts w:hint="eastAsia" w:ascii="宋体" w:hAnsi="宋体"/>
                <w:szCs w:val="21"/>
              </w:rPr>
              <w:t>楼下</w:t>
            </w:r>
            <w:r>
              <w:rPr>
                <w:rFonts w:hint="eastAsia" w:ascii="宋体" w:hAnsi="宋体"/>
                <w:szCs w:val="21"/>
                <w:lang w:eastAsia="zh-CN"/>
              </w:rPr>
              <w:t>即为</w:t>
            </w:r>
            <w:r>
              <w:rPr>
                <w:rFonts w:hint="eastAsia" w:ascii="宋体" w:hAnsi="宋体"/>
                <w:szCs w:val="21"/>
              </w:rPr>
              <w:t>校园超市和印刷中心，都支持一卡通便捷支付</w:t>
            </w:r>
            <w:r>
              <w:rPr>
                <w:rFonts w:hint="eastAsia" w:ascii="宋体" w:hAnsi="宋体"/>
                <w:szCs w:val="21"/>
                <w:lang w:eastAsia="zh-CN"/>
              </w:rPr>
              <w:t>，</w:t>
            </w:r>
            <w:r>
              <w:rPr>
                <w:rFonts w:ascii="宋体" w:hAnsi="宋体"/>
                <w:szCs w:val="21"/>
              </w:rPr>
              <w:t>为职工教师提供良好的居住环境。</w:t>
            </w:r>
            <w:r>
              <w:rPr>
                <w:rFonts w:hint="eastAsia" w:ascii="宋体" w:hAnsi="宋体"/>
                <w:szCs w:val="21"/>
              </w:rPr>
              <w:t>学生</w:t>
            </w:r>
            <w:r>
              <w:rPr>
                <w:rFonts w:ascii="宋体" w:hAnsi="宋体"/>
                <w:szCs w:val="21"/>
              </w:rPr>
              <w:t>宿舍</w:t>
            </w:r>
            <w:r>
              <w:rPr>
                <w:rFonts w:hint="eastAsia" w:ascii="宋体" w:hAnsi="宋体"/>
                <w:szCs w:val="21"/>
              </w:rPr>
              <w:t>室内设备先进，宽敞美观，按宾馆标准设计，6—8名学生一间，配备卫生间、洗漱间，并配有空调及暖气设施等，冬暖夏凉、环境舒适。有专职生活老师负责指导和管理，为学生提供了优质的居住条件和良好的服务。</w:t>
            </w:r>
          </w:p>
          <w:p>
            <w:pPr>
              <w:snapToGrid w:val="0"/>
              <w:spacing w:line="400" w:lineRule="exact"/>
              <w:ind w:firstLine="420" w:firstLineChars="200"/>
              <w:jc w:val="left"/>
              <w:rPr>
                <w:rFonts w:ascii="宋体" w:hAnsi="宋体"/>
                <w:szCs w:val="21"/>
              </w:rPr>
            </w:pPr>
            <w:r>
              <w:rPr>
                <w:rFonts w:hint="eastAsia" w:ascii="宋体" w:hAnsi="宋体"/>
                <w:szCs w:val="21"/>
              </w:rPr>
              <w:t>我校师生食堂配有2600个餐位，制度完善，饮食职工岗位行为、餐厅主任职责、采购员岗位职责验收、保管员岗位职责、食堂班长职责、厨师岗位职责、白案人员职责等要求明确。硬件设施齐全，管理到位。就餐纪律明确，服务到人，责任到人</w:t>
            </w:r>
            <w:r>
              <w:rPr>
                <w:rFonts w:hint="eastAsia" w:ascii="宋体" w:hAnsi="宋体"/>
                <w:szCs w:val="21"/>
                <w:lang w:eastAsia="zh-CN"/>
              </w:rPr>
              <w:t>，学生</w:t>
            </w:r>
            <w:r>
              <w:rPr>
                <w:rFonts w:hint="eastAsia" w:ascii="宋体" w:hAnsi="宋体"/>
                <w:szCs w:val="21"/>
              </w:rPr>
              <w:t>就餐实行</w:t>
            </w:r>
            <w:r>
              <w:rPr>
                <w:rFonts w:hint="eastAsia" w:ascii="宋体" w:hAnsi="宋体"/>
                <w:szCs w:val="21"/>
                <w:lang w:eastAsia="zh-CN"/>
              </w:rPr>
              <w:t>包餐</w:t>
            </w:r>
            <w:r>
              <w:rPr>
                <w:rFonts w:hint="eastAsia" w:ascii="宋体" w:hAnsi="宋体"/>
                <w:szCs w:val="21"/>
              </w:rPr>
              <w:t>制，</w:t>
            </w:r>
            <w:r>
              <w:rPr>
                <w:rFonts w:ascii="宋体" w:hAnsi="宋体"/>
                <w:szCs w:val="21"/>
              </w:rPr>
              <w:t>为学生提供营养套餐，配</w:t>
            </w:r>
            <w:r>
              <w:rPr>
                <w:rFonts w:hint="eastAsia" w:ascii="宋体" w:hAnsi="宋体"/>
                <w:szCs w:val="21"/>
              </w:rPr>
              <w:t>有</w:t>
            </w:r>
            <w:r>
              <w:rPr>
                <w:rFonts w:ascii="宋体" w:hAnsi="宋体"/>
                <w:szCs w:val="21"/>
              </w:rPr>
              <w:t>牛奶水果，</w:t>
            </w:r>
            <w:r>
              <w:rPr>
                <w:rFonts w:hint="eastAsia" w:ascii="宋体" w:hAnsi="宋体"/>
                <w:szCs w:val="21"/>
                <w:lang w:eastAsia="zh-CN"/>
              </w:rPr>
              <w:t>实行</w:t>
            </w:r>
            <w:r>
              <w:rPr>
                <w:rFonts w:ascii="宋体" w:hAnsi="宋体"/>
                <w:szCs w:val="21"/>
              </w:rPr>
              <w:t>学生自主</w:t>
            </w:r>
            <w:r>
              <w:rPr>
                <w:rFonts w:hint="eastAsia" w:ascii="宋体" w:hAnsi="宋体"/>
                <w:szCs w:val="21"/>
              </w:rPr>
              <w:t>打</w:t>
            </w:r>
            <w:r>
              <w:rPr>
                <w:rFonts w:ascii="宋体" w:hAnsi="宋体"/>
                <w:szCs w:val="21"/>
              </w:rPr>
              <w:t>餐</w:t>
            </w:r>
            <w:r>
              <w:rPr>
                <w:rFonts w:hint="eastAsia" w:ascii="宋体" w:hAnsi="宋体"/>
                <w:szCs w:val="21"/>
              </w:rPr>
              <w:t>，</w:t>
            </w:r>
            <w:r>
              <w:rPr>
                <w:rFonts w:ascii="宋体" w:hAnsi="宋体"/>
                <w:szCs w:val="21"/>
              </w:rPr>
              <w:t>培养学生自主管理</w:t>
            </w:r>
            <w:r>
              <w:rPr>
                <w:rFonts w:hint="eastAsia" w:ascii="宋体" w:hAnsi="宋体"/>
                <w:szCs w:val="21"/>
              </w:rPr>
              <w:t>能力</w:t>
            </w:r>
            <w:r>
              <w:rPr>
                <w:rFonts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我校十分重视卫生工作。学校医务室备有常用医疗器械和药品，建设规格和校医任职资历均符合国家标准，服务制度健全。配有常用的药品及医疗器械。校医室针对学生的特点定期或不定期地开设了青春期卫生知识讲座，学生怎样防治近视眼、如何防止流感等卫生讲座。定期组织学生体检。校医室还不断提高服务质量，及时为全校师生排病治痛，为师生健康提供保证。</w:t>
            </w:r>
          </w:p>
          <w:p>
            <w:pPr>
              <w:snapToGrid w:val="0"/>
              <w:spacing w:line="400" w:lineRule="exact"/>
              <w:ind w:firstLine="420" w:firstLineChars="200"/>
              <w:jc w:val="left"/>
              <w:rPr>
                <w:rFonts w:ascii="宋体" w:hAnsi="宋体"/>
                <w:szCs w:val="21"/>
              </w:rPr>
            </w:pPr>
            <w:r>
              <w:rPr>
                <w:rFonts w:hint="eastAsia" w:ascii="宋体" w:hAnsi="宋体"/>
                <w:szCs w:val="21"/>
              </w:rPr>
              <w:t>校园环境优美，一年四季鸟语花香，绿化带、雕塑、草坪</w:t>
            </w:r>
            <w:r>
              <w:rPr>
                <w:rFonts w:hint="eastAsia" w:ascii="宋体" w:hAnsi="宋体"/>
                <w:szCs w:val="21"/>
                <w:lang w:eastAsia="zh-CN"/>
              </w:rPr>
              <w:t>有序分布</w:t>
            </w:r>
            <w:r>
              <w:rPr>
                <w:rFonts w:ascii="宋体" w:hAnsi="宋体"/>
                <w:szCs w:val="21"/>
              </w:rPr>
              <w:t>，校园内到处可见绿树成荫，鲜花四季盛开，优美的校园环境使人心旷神怡</w:t>
            </w:r>
            <w:r>
              <w:rPr>
                <w:rFonts w:hint="eastAsia" w:ascii="宋体" w:hAnsi="宋体"/>
                <w:szCs w:val="21"/>
              </w:rPr>
              <w:t>，同时</w:t>
            </w:r>
            <w:r>
              <w:rPr>
                <w:rFonts w:ascii="宋体" w:hAnsi="宋体"/>
                <w:szCs w:val="21"/>
              </w:rPr>
              <w:t>配有专职园林人员定期对学校绿化进行修剪</w:t>
            </w:r>
            <w:r>
              <w:rPr>
                <w:rFonts w:hint="eastAsia" w:ascii="宋体" w:hAnsi="宋体"/>
                <w:szCs w:val="21"/>
              </w:rPr>
              <w:t>、</w:t>
            </w:r>
            <w:r>
              <w:rPr>
                <w:rFonts w:ascii="宋体" w:hAnsi="宋体"/>
                <w:szCs w:val="21"/>
              </w:rPr>
              <w:t>美化</w:t>
            </w:r>
            <w:r>
              <w:rPr>
                <w:rFonts w:hint="eastAsia" w:ascii="宋体" w:hAnsi="宋体"/>
                <w:szCs w:val="21"/>
              </w:rPr>
              <w:t>，实现了校园整体的绿化、美化、净化、优化、园林化。</w:t>
            </w:r>
          </w:p>
          <w:p>
            <w:pPr>
              <w:snapToGrid w:val="0"/>
              <w:spacing w:line="400" w:lineRule="exact"/>
              <w:ind w:firstLine="413" w:firstLineChars="196"/>
              <w:rPr>
                <w:rFonts w:hint="eastAsia" w:ascii="宋体" w:hAnsi="宋体"/>
                <w:b/>
                <w:szCs w:val="21"/>
              </w:rPr>
            </w:pPr>
          </w:p>
          <w:p>
            <w:pPr>
              <w:snapToGrid w:val="0"/>
              <w:spacing w:line="400" w:lineRule="exact"/>
              <w:ind w:firstLine="413" w:firstLineChars="196"/>
              <w:rPr>
                <w:rFonts w:ascii="宋体" w:hAnsi="宋体"/>
                <w:b/>
                <w:szCs w:val="21"/>
              </w:rPr>
            </w:pPr>
            <w:r>
              <w:rPr>
                <w:rFonts w:hint="eastAsia" w:ascii="宋体" w:hAnsi="宋体"/>
                <w:b/>
                <w:szCs w:val="21"/>
              </w:rPr>
              <w:t>（二）构建过硬师资队伍</w:t>
            </w:r>
          </w:p>
          <w:p>
            <w:pPr>
              <w:snapToGrid w:val="0"/>
              <w:spacing w:line="400" w:lineRule="exact"/>
              <w:ind w:firstLine="420" w:firstLineChars="200"/>
              <w:rPr>
                <w:rFonts w:hint="eastAsia" w:ascii="宋体" w:hAnsi="宋体"/>
                <w:szCs w:val="21"/>
              </w:rPr>
            </w:pPr>
            <w:r>
              <w:rPr>
                <w:rFonts w:hint="eastAsia" w:ascii="宋体" w:hAnsi="宋体"/>
                <w:szCs w:val="21"/>
              </w:rPr>
              <w:t>学校关注每位教师的发展，帮助教师搞好职业规划，提升专业素养，使老师们快乐工作、幸福生活，享受美好的教育人生。</w:t>
            </w:r>
          </w:p>
          <w:p>
            <w:pPr>
              <w:snapToGrid w:val="0"/>
              <w:spacing w:line="400" w:lineRule="exact"/>
              <w:ind w:firstLine="422" w:firstLineChars="200"/>
              <w:rPr>
                <w:rFonts w:ascii="宋体" w:hAnsi="宋体"/>
                <w:szCs w:val="21"/>
              </w:rPr>
            </w:pPr>
            <w:r>
              <w:rPr>
                <w:rFonts w:hint="eastAsia" w:ascii="宋体" w:hAnsi="宋体"/>
                <w:b/>
                <w:szCs w:val="21"/>
              </w:rPr>
              <w:t>1.领导班子配备。</w:t>
            </w:r>
            <w:r>
              <w:rPr>
                <w:rFonts w:hint="eastAsia" w:ascii="宋体" w:hAnsi="宋体"/>
                <w:szCs w:val="21"/>
              </w:rPr>
              <w:t>学校成立后，山东二七一教育集团委派云南农业大学附属中学副校长孙长顺同志担任校长，</w:t>
            </w:r>
            <w:r>
              <w:rPr>
                <w:rFonts w:hint="eastAsia" w:ascii="宋体" w:hAnsi="宋体"/>
                <w:szCs w:val="21"/>
                <w:lang w:eastAsia="zh-CN"/>
              </w:rPr>
              <w:t>该同志</w:t>
            </w:r>
            <w:r>
              <w:rPr>
                <w:rFonts w:hint="eastAsia" w:ascii="宋体" w:hAnsi="宋体"/>
                <w:szCs w:val="21"/>
              </w:rPr>
              <w:t>熟悉教育，眼光卓越，理念先进，教育教学经验丰富，有过硬的个人素质及很强的管理能力；教育改革经验领跑全国的山东省昌乐二中派出聂秀增同志担任学校副校长、学生成长中心主任，派出李兆健同志担任学校副校长、教师发展中心主任，派出王涛同志担任后勤服务中心主任，派出高文杰同志担任行政中心主任，派出祝杰同志担任数据中心主任。学校领导班子均具备丰富的教学和管理经验，结构合理，向心力、战斗力强，均为教育教学第一线选拔出来的德才兼备的先进工作者。领导班子团结务实，作风民主正派，有明确的办学目标和清晰的办学思路，全面贯彻教育方针，全面实施素质教育，有强烈的事业心和责任感，工作协调能力强，能积极研究教育教学规律，深化学校内部管理体制的改革，治校有方，勤政廉政，为广大师生所信赖。领导班子教育教学成绩显著。</w:t>
            </w:r>
          </w:p>
          <w:p>
            <w:pPr>
              <w:snapToGrid w:val="0"/>
              <w:spacing w:line="400" w:lineRule="exact"/>
              <w:ind w:firstLine="422" w:firstLineChars="200"/>
              <w:rPr>
                <w:rFonts w:hint="eastAsia" w:ascii="宋体" w:hAnsi="宋体"/>
                <w:b/>
                <w:szCs w:val="21"/>
              </w:rPr>
            </w:pPr>
            <w:r>
              <w:rPr>
                <w:rFonts w:hint="eastAsia" w:ascii="宋体" w:hAnsi="宋体"/>
                <w:b/>
                <w:szCs w:val="21"/>
              </w:rPr>
              <w:t>2.师资队伍建设。</w:t>
            </w:r>
          </w:p>
          <w:p>
            <w:pPr>
              <w:snapToGrid w:val="0"/>
              <w:spacing w:line="400" w:lineRule="exact"/>
              <w:ind w:firstLine="420" w:firstLineChars="200"/>
              <w:rPr>
                <w:rFonts w:hint="eastAsia" w:ascii="宋体" w:hAnsi="宋体"/>
                <w:szCs w:val="21"/>
              </w:rPr>
            </w:pPr>
            <w:r>
              <w:rPr>
                <w:rFonts w:hint="eastAsia" w:ascii="宋体" w:hAnsi="宋体"/>
                <w:szCs w:val="21"/>
              </w:rPr>
              <w:t>围绕教师的专业发展和精神追求，全面提升教师整体素质和业务能力，学校启动了教师培养“四大工程”——学养提升工程、专业发展工程、幸福工程和名师工程，鼓励教师更好地将工作与生活相结合，提升教师队伍的凝聚力和专业水平。</w:t>
            </w:r>
          </w:p>
          <w:p>
            <w:pPr>
              <w:snapToGrid w:val="0"/>
              <w:spacing w:line="400" w:lineRule="exact"/>
              <w:ind w:firstLine="420" w:firstLineChars="200"/>
              <w:rPr>
                <w:rFonts w:hint="eastAsia" w:ascii="宋体" w:hAnsi="宋体"/>
                <w:szCs w:val="21"/>
              </w:rPr>
            </w:pPr>
            <w:r>
              <w:rPr>
                <w:rFonts w:hint="eastAsia" w:ascii="宋体" w:hAnsi="宋体"/>
                <w:b w:val="0"/>
                <w:bCs w:val="0"/>
                <w:szCs w:val="21"/>
              </w:rPr>
              <w:t>学养提升工程</w:t>
            </w:r>
            <w:r>
              <w:rPr>
                <w:rFonts w:hint="eastAsia" w:ascii="宋体" w:hAnsi="宋体"/>
                <w:b w:val="0"/>
                <w:bCs w:val="0"/>
                <w:szCs w:val="21"/>
                <w:lang w:eastAsia="zh-CN"/>
              </w:rPr>
              <w:t>。</w:t>
            </w:r>
            <w:r>
              <w:rPr>
                <w:rFonts w:hint="eastAsia" w:ascii="宋体" w:hAnsi="宋体"/>
                <w:szCs w:val="21"/>
              </w:rPr>
              <w:t>为开阔教师视野，增强教师的学习能力，学校启动了学养提升工程。学校为每位老师统一推荐和购买各类阅读书目，定期举办不同层次的、形式多样的读书交流会，分享读书心得，评选“优秀阅读个人”，用活动促进教师读书、思考、成长；此外，学校与年级也十分重视教师的写作能力及新技术应用的能力，通过组织书法展示活动、新技术讲座等活动，帮助每位教师提升信息技术和学习应用能力，充分发挥新技术对教学的引领推动作用。</w:t>
            </w:r>
          </w:p>
          <w:p>
            <w:pPr>
              <w:snapToGrid w:val="0"/>
              <w:spacing w:line="400" w:lineRule="exact"/>
              <w:ind w:firstLine="420" w:firstLineChars="200"/>
              <w:rPr>
                <w:rFonts w:hint="eastAsia" w:ascii="宋体" w:hAnsi="宋体"/>
                <w:szCs w:val="21"/>
              </w:rPr>
            </w:pPr>
            <w:r>
              <w:rPr>
                <w:rFonts w:hint="eastAsia" w:ascii="宋体" w:hAnsi="宋体"/>
                <w:b w:val="0"/>
                <w:bCs w:val="0"/>
                <w:szCs w:val="21"/>
              </w:rPr>
              <w:t>专业发展工程</w:t>
            </w:r>
            <w:r>
              <w:rPr>
                <w:rFonts w:hint="eastAsia" w:ascii="宋体" w:hAnsi="宋体"/>
                <w:b w:val="0"/>
                <w:bCs w:val="0"/>
                <w:szCs w:val="21"/>
                <w:lang w:eastAsia="zh-CN"/>
              </w:rPr>
              <w:t>。</w:t>
            </w:r>
            <w:r>
              <w:rPr>
                <w:rFonts w:hint="eastAsia" w:ascii="宋体" w:hAnsi="宋体"/>
                <w:szCs w:val="21"/>
              </w:rPr>
              <w:t>教师的专业素养、课程水平和育人能力决定学校的发展高度。学校高度重视教师的专业成长，通过组织多个轮次的课程研究和课例研究活动，为每个备课组提供集体研究，交流分享，共同进步的平台，促进老师专业发展。本学年我校共组织了8次学科研究会，8次备课组长、青年教师培训会，通过培训提升老师们的专业素养。此外，学校还请集团各学科主任来校培训，指导教师进行课程研究和课堂创新。通过系统的、坚持不懈的培训，促进老师专业素养的提升和发展。</w:t>
            </w:r>
          </w:p>
          <w:p>
            <w:pPr>
              <w:snapToGrid w:val="0"/>
              <w:spacing w:line="400" w:lineRule="exact"/>
              <w:ind w:firstLine="420" w:firstLineChars="200"/>
              <w:rPr>
                <w:rFonts w:hint="eastAsia" w:ascii="宋体" w:hAnsi="宋体"/>
                <w:szCs w:val="21"/>
              </w:rPr>
            </w:pPr>
            <w:r>
              <w:rPr>
                <w:rFonts w:hint="eastAsia" w:ascii="宋体" w:hAnsi="宋体"/>
                <w:b w:val="0"/>
                <w:bCs w:val="0"/>
                <w:szCs w:val="21"/>
              </w:rPr>
              <w:t>幸福工程</w:t>
            </w:r>
            <w:r>
              <w:rPr>
                <w:rFonts w:hint="eastAsia" w:ascii="宋体" w:hAnsi="宋体"/>
                <w:b w:val="0"/>
                <w:bCs w:val="0"/>
                <w:szCs w:val="21"/>
                <w:lang w:eastAsia="zh-CN"/>
              </w:rPr>
              <w:t>。</w:t>
            </w:r>
            <w:r>
              <w:rPr>
                <w:rFonts w:hint="eastAsia" w:ascii="宋体" w:hAnsi="宋体"/>
                <w:szCs w:val="21"/>
              </w:rPr>
              <w:t>学校着力打造家庭式的亲情关系，让老师们心情愉悦中高效工作。学校提出“一家人，一件事，一辈子”的口号，通过为每位教师配备了运动鞋，鼓励教师积极锻炼身体，每月给老师集体过生日等活动，让老师感受第一山大家庭的温暖，使每位老师都收获了工作的快乐和生活的幸福，辛勤付出并乐此不疲。</w:t>
            </w:r>
          </w:p>
          <w:p>
            <w:pPr>
              <w:snapToGrid w:val="0"/>
              <w:spacing w:line="400" w:lineRule="exact"/>
              <w:ind w:firstLine="420" w:firstLineChars="200"/>
              <w:rPr>
                <w:rFonts w:hint="eastAsia" w:ascii="宋体" w:hAnsi="宋体"/>
                <w:szCs w:val="21"/>
              </w:rPr>
            </w:pPr>
            <w:r>
              <w:rPr>
                <w:rFonts w:hint="eastAsia" w:ascii="宋体" w:hAnsi="宋体"/>
                <w:b w:val="0"/>
                <w:bCs w:val="0"/>
                <w:szCs w:val="21"/>
              </w:rPr>
              <w:t>名师培养工程</w:t>
            </w:r>
            <w:r>
              <w:rPr>
                <w:rFonts w:hint="eastAsia" w:ascii="宋体" w:hAnsi="宋体"/>
                <w:b w:val="0"/>
                <w:bCs w:val="0"/>
                <w:szCs w:val="21"/>
                <w:lang w:eastAsia="zh-CN"/>
              </w:rPr>
              <w:t>。</w:t>
            </w:r>
            <w:r>
              <w:rPr>
                <w:rFonts w:hint="eastAsia" w:ascii="宋体" w:hAnsi="宋体"/>
                <w:b w:val="0"/>
                <w:bCs w:val="0"/>
                <w:szCs w:val="21"/>
              </w:rPr>
              <w:t>为</w:t>
            </w:r>
            <w:r>
              <w:rPr>
                <w:rFonts w:hint="eastAsia" w:ascii="宋体" w:hAnsi="宋体"/>
                <w:szCs w:val="21"/>
              </w:rPr>
              <w:t>鼓励名师产生，打造学习进取型团队。学校成立了以学科主任为核心的学科研究团队，他们忙碌的身影活跃于学校的各个角落，指导青年教师成长，深入课堂听课，进行教研课题的钻研和攻关……学科科研团队成为带动全体教师课程研究和课堂创新的领头羊，帮助青年教师迅速转变角色，不断内涵提升，向优秀奋起直追。</w:t>
            </w:r>
          </w:p>
          <w:p>
            <w:pPr>
              <w:snapToGrid w:val="0"/>
              <w:spacing w:line="400" w:lineRule="exact"/>
              <w:ind w:firstLine="420" w:firstLineChars="200"/>
              <w:rPr>
                <w:rFonts w:ascii="宋体" w:hAnsi="宋体"/>
                <w:szCs w:val="21"/>
              </w:rPr>
            </w:pPr>
            <w:r>
              <w:rPr>
                <w:rFonts w:hint="eastAsia" w:ascii="宋体" w:hAnsi="宋体"/>
                <w:szCs w:val="21"/>
              </w:rPr>
              <w:t>建校</w:t>
            </w:r>
            <w:r>
              <w:rPr>
                <w:rFonts w:ascii="宋体" w:hAnsi="宋体"/>
                <w:szCs w:val="21"/>
              </w:rPr>
              <w:t>3</w:t>
            </w:r>
            <w:r>
              <w:rPr>
                <w:rFonts w:hint="eastAsia" w:ascii="宋体" w:hAnsi="宋体"/>
                <w:szCs w:val="21"/>
              </w:rPr>
              <w:t>年来，学校</w:t>
            </w:r>
            <w:r>
              <w:rPr>
                <w:rFonts w:hint="eastAsia" w:ascii="宋体" w:hAnsi="宋体"/>
                <w:szCs w:val="21"/>
                <w:lang w:val="en-US" w:eastAsia="zh-CN"/>
              </w:rPr>
              <w:t>42</w:t>
            </w:r>
            <w:r>
              <w:rPr>
                <w:rFonts w:hint="eastAsia" w:ascii="宋体" w:hAnsi="宋体"/>
                <w:szCs w:val="21"/>
              </w:rPr>
              <w:t>名专任教师均具有</w:t>
            </w:r>
            <w:r>
              <w:rPr>
                <w:rFonts w:hint="eastAsia" w:ascii="宋体" w:hAnsi="宋体"/>
                <w:szCs w:val="21"/>
                <w:lang w:eastAsia="zh-CN"/>
              </w:rPr>
              <w:t>相应学科</w:t>
            </w:r>
            <w:r>
              <w:rPr>
                <w:rFonts w:hint="eastAsia" w:ascii="宋体" w:hAnsi="宋体"/>
                <w:szCs w:val="21"/>
              </w:rPr>
              <w:t>教师资格证书，</w:t>
            </w:r>
            <w:r>
              <w:rPr>
                <w:rFonts w:hint="eastAsia" w:ascii="宋体" w:hAnsi="宋体"/>
                <w:szCs w:val="21"/>
                <w:lang w:eastAsia="zh-CN"/>
              </w:rPr>
              <w:t>学历</w:t>
            </w:r>
            <w:r>
              <w:rPr>
                <w:rFonts w:hint="eastAsia" w:ascii="宋体" w:hAnsi="宋体"/>
                <w:szCs w:val="21"/>
              </w:rPr>
              <w:t>达到高中教师专业</w:t>
            </w:r>
            <w:r>
              <w:rPr>
                <w:rFonts w:hint="eastAsia" w:ascii="宋体" w:hAnsi="宋体"/>
                <w:szCs w:val="21"/>
                <w:lang w:eastAsia="zh-CN"/>
              </w:rPr>
              <w:t>水平</w:t>
            </w:r>
            <w:r>
              <w:rPr>
                <w:rFonts w:hint="eastAsia" w:ascii="宋体" w:hAnsi="宋体"/>
                <w:szCs w:val="21"/>
              </w:rPr>
              <w:t>，</w:t>
            </w:r>
            <w:r>
              <w:rPr>
                <w:rFonts w:hint="eastAsia" w:ascii="宋体" w:hAnsi="宋体"/>
                <w:szCs w:val="21"/>
                <w:lang w:eastAsia="zh-CN"/>
              </w:rPr>
              <w:t>其中，</w:t>
            </w:r>
            <w:r>
              <w:rPr>
                <w:rFonts w:hint="eastAsia" w:ascii="宋体" w:hAnsi="宋体"/>
                <w:szCs w:val="21"/>
              </w:rPr>
              <w:t>高级技术职称教师</w:t>
            </w:r>
            <w:r>
              <w:rPr>
                <w:rFonts w:hint="eastAsia" w:ascii="宋体" w:hAnsi="宋体"/>
                <w:szCs w:val="21"/>
                <w:lang w:val="en-US" w:eastAsia="zh-CN"/>
              </w:rPr>
              <w:t>5</w:t>
            </w:r>
            <w:r>
              <w:rPr>
                <w:rFonts w:hint="eastAsia" w:ascii="宋体" w:hAnsi="宋体"/>
                <w:szCs w:val="21"/>
              </w:rPr>
              <w:t>人，中级职称</w:t>
            </w:r>
            <w:r>
              <w:rPr>
                <w:rFonts w:hint="eastAsia" w:ascii="宋体" w:hAnsi="宋体"/>
                <w:szCs w:val="21"/>
                <w:lang w:val="en-US" w:eastAsia="zh-CN"/>
              </w:rPr>
              <w:t>17</w:t>
            </w:r>
            <w:r>
              <w:rPr>
                <w:rFonts w:hint="eastAsia" w:ascii="宋体" w:hAnsi="宋体"/>
                <w:szCs w:val="21"/>
              </w:rPr>
              <w:t>人</w:t>
            </w:r>
            <w:r>
              <w:rPr>
                <w:rFonts w:hint="eastAsia" w:ascii="宋体" w:hAnsi="宋体"/>
                <w:szCs w:val="21"/>
                <w:lang w:eastAsia="zh-CN"/>
              </w:rPr>
              <w:t>，</w:t>
            </w:r>
            <w:r>
              <w:rPr>
                <w:rFonts w:hint="eastAsia" w:ascii="宋体" w:hAnsi="宋体"/>
                <w:szCs w:val="21"/>
              </w:rPr>
              <w:t>中高级老师占专任教师总数的</w:t>
            </w:r>
            <w:r>
              <w:rPr>
                <w:rFonts w:hint="eastAsia" w:ascii="宋体" w:hAnsi="宋体"/>
                <w:szCs w:val="21"/>
                <w:lang w:val="en-US" w:eastAsia="zh-CN"/>
              </w:rPr>
              <w:t>52.4</w:t>
            </w:r>
            <w:r>
              <w:rPr>
                <w:rFonts w:hint="eastAsia" w:ascii="宋体" w:hAnsi="宋体"/>
                <w:szCs w:val="21"/>
              </w:rPr>
              <w:t>%</w:t>
            </w:r>
            <w:r>
              <w:rPr>
                <w:rFonts w:hint="eastAsia" w:ascii="宋体" w:hAnsi="宋体"/>
                <w:szCs w:val="21"/>
                <w:lang w:eastAsia="zh-CN"/>
              </w:rPr>
              <w:t>，</w:t>
            </w:r>
            <w:r>
              <w:rPr>
                <w:rFonts w:hint="eastAsia" w:ascii="宋体" w:hAnsi="宋体"/>
                <w:szCs w:val="21"/>
              </w:rPr>
              <w:t>教师学历达标率</w:t>
            </w:r>
            <w:r>
              <w:rPr>
                <w:rFonts w:ascii="宋体" w:hAnsi="宋体"/>
                <w:szCs w:val="21"/>
              </w:rPr>
              <w:t>10</w:t>
            </w:r>
            <w:r>
              <w:rPr>
                <w:rFonts w:hint="eastAsia" w:ascii="宋体" w:hAnsi="宋体"/>
                <w:szCs w:val="21"/>
              </w:rPr>
              <w:t>0%，且年龄结构较为合理，教师平均年龄30岁左右，每年11月</w:t>
            </w:r>
            <w:r>
              <w:rPr>
                <w:rFonts w:ascii="宋体" w:hAnsi="宋体"/>
                <w:szCs w:val="21"/>
              </w:rPr>
              <w:t>、4月</w:t>
            </w:r>
            <w:r>
              <w:rPr>
                <w:rFonts w:hint="eastAsia" w:ascii="宋体" w:hAnsi="宋体"/>
                <w:szCs w:val="21"/>
              </w:rPr>
              <w:t>到</w:t>
            </w:r>
            <w:r>
              <w:rPr>
                <w:rFonts w:ascii="宋体" w:hAnsi="宋体"/>
                <w:szCs w:val="21"/>
              </w:rPr>
              <w:t>各高校举办的校园招聘会选拔优秀人才，</w:t>
            </w:r>
            <w:r>
              <w:rPr>
                <w:rFonts w:hint="eastAsia" w:ascii="宋体" w:hAnsi="宋体"/>
                <w:szCs w:val="21"/>
              </w:rPr>
              <w:t>为学校教育教学注入新鲜活力。</w:t>
            </w:r>
          </w:p>
          <w:p>
            <w:pPr>
              <w:snapToGrid w:val="0"/>
              <w:spacing w:line="400" w:lineRule="exact"/>
              <w:ind w:firstLine="422" w:firstLineChars="200"/>
              <w:rPr>
                <w:rFonts w:hint="eastAsia" w:ascii="宋体" w:hAnsi="宋体"/>
                <w:b/>
                <w:szCs w:val="21"/>
              </w:rPr>
            </w:pPr>
            <w:r>
              <w:rPr>
                <w:rFonts w:hint="eastAsia" w:ascii="宋体" w:hAnsi="宋体"/>
                <w:b/>
                <w:szCs w:val="21"/>
              </w:rPr>
              <w:t>3.</w:t>
            </w:r>
            <w:r>
              <w:rPr>
                <w:rFonts w:hint="eastAsia" w:ascii="宋体" w:hAnsi="宋体"/>
                <w:b/>
                <w:szCs w:val="21"/>
                <w:lang w:eastAsia="zh-CN"/>
              </w:rPr>
              <w:t>青年教师培养</w:t>
            </w:r>
            <w:r>
              <w:rPr>
                <w:rFonts w:hint="eastAsia" w:ascii="宋体" w:hAnsi="宋体"/>
                <w:b/>
                <w:szCs w:val="21"/>
              </w:rPr>
              <w:t>。</w:t>
            </w:r>
          </w:p>
          <w:p>
            <w:pPr>
              <w:snapToGrid w:val="0"/>
              <w:spacing w:line="400" w:lineRule="exact"/>
              <w:ind w:firstLine="420" w:firstLineChars="200"/>
              <w:rPr>
                <w:rFonts w:ascii="宋体" w:hAnsi="宋体"/>
                <w:szCs w:val="21"/>
              </w:rPr>
            </w:pPr>
            <w:r>
              <w:rPr>
                <w:rFonts w:hint="eastAsia" w:ascii="宋体" w:hAnsi="宋体"/>
                <w:szCs w:val="21"/>
                <w:lang w:eastAsia="zh-CN"/>
              </w:rPr>
              <w:t>教师培训。</w:t>
            </w:r>
            <w:r>
              <w:rPr>
                <w:rFonts w:hint="eastAsia" w:ascii="宋体" w:hAnsi="宋体"/>
                <w:szCs w:val="21"/>
              </w:rPr>
              <w:t>学校每年组织青年教师参加山东二七一教育集团组织的暑期培训班</w:t>
            </w:r>
            <w:r>
              <w:rPr>
                <w:rFonts w:hint="eastAsia" w:ascii="宋体" w:hAnsi="宋体"/>
                <w:szCs w:val="21"/>
                <w:lang w:eastAsia="zh-CN"/>
              </w:rPr>
              <w:t>，</w:t>
            </w:r>
            <w:r>
              <w:rPr>
                <w:rFonts w:hint="eastAsia" w:ascii="宋体" w:hAnsi="宋体"/>
                <w:szCs w:val="21"/>
              </w:rPr>
              <w:t>每学期都派出</w:t>
            </w:r>
            <w:r>
              <w:rPr>
                <w:rFonts w:hint="eastAsia" w:ascii="宋体" w:hAnsi="宋体"/>
                <w:szCs w:val="21"/>
                <w:lang w:eastAsia="zh-CN"/>
              </w:rPr>
              <w:t>骨干</w:t>
            </w:r>
            <w:r>
              <w:rPr>
                <w:rFonts w:hint="eastAsia" w:ascii="宋体" w:hAnsi="宋体"/>
                <w:szCs w:val="21"/>
              </w:rPr>
              <w:t>教师参加由教育部课程中心和山东二七一教育集团总部联合举办的课程整合。此外，各学科教师积极参加淮安市内各优秀学校组织的研讨交流活动，教师个人业务能力不断提升。学校内部</w:t>
            </w:r>
            <w:r>
              <w:rPr>
                <w:rFonts w:ascii="宋体" w:hAnsi="宋体"/>
                <w:szCs w:val="21"/>
              </w:rPr>
              <w:t>定期组织老师上公开课教学</w:t>
            </w:r>
            <w:r>
              <w:rPr>
                <w:rFonts w:hint="eastAsia" w:ascii="宋体" w:hAnsi="宋体"/>
                <w:szCs w:val="21"/>
              </w:rPr>
              <w:t>能手课</w:t>
            </w:r>
            <w:r>
              <w:rPr>
                <w:rFonts w:ascii="宋体" w:hAnsi="宋体"/>
                <w:szCs w:val="21"/>
              </w:rPr>
              <w:t>，</w:t>
            </w:r>
            <w:r>
              <w:rPr>
                <w:rFonts w:hint="eastAsia" w:ascii="宋体" w:hAnsi="宋体"/>
                <w:szCs w:val="21"/>
              </w:rPr>
              <w:t>通过组内</w:t>
            </w:r>
            <w:r>
              <w:rPr>
                <w:rFonts w:ascii="宋体" w:hAnsi="宋体"/>
                <w:szCs w:val="21"/>
              </w:rPr>
              <w:t>探讨</w:t>
            </w:r>
            <w:r>
              <w:rPr>
                <w:rFonts w:hint="eastAsia" w:ascii="宋体" w:hAnsi="宋体"/>
                <w:szCs w:val="21"/>
              </w:rPr>
              <w:t>研究</w:t>
            </w:r>
            <w:r>
              <w:rPr>
                <w:rFonts w:ascii="宋体" w:hAnsi="宋体"/>
                <w:szCs w:val="21"/>
              </w:rPr>
              <w:t>，全体教师参评提高教师的专业</w:t>
            </w:r>
            <w:r>
              <w:rPr>
                <w:rFonts w:hint="eastAsia" w:ascii="宋体" w:hAnsi="宋体"/>
                <w:szCs w:val="21"/>
              </w:rPr>
              <w:t>技能</w:t>
            </w:r>
            <w:r>
              <w:rPr>
                <w:rFonts w:ascii="宋体" w:hAnsi="宋体"/>
                <w:szCs w:val="21"/>
              </w:rPr>
              <w:t>水平，同时为优秀人员颁发教学能手奖。</w:t>
            </w:r>
          </w:p>
          <w:p>
            <w:pPr>
              <w:snapToGrid w:val="0"/>
              <w:spacing w:line="400" w:lineRule="exact"/>
              <w:ind w:firstLine="420" w:firstLineChars="200"/>
              <w:rPr>
                <w:rFonts w:hint="eastAsia" w:ascii="宋体" w:hAnsi="宋体"/>
                <w:szCs w:val="21"/>
              </w:rPr>
            </w:pPr>
            <w:r>
              <w:rPr>
                <w:rFonts w:hint="eastAsia" w:ascii="宋体" w:hAnsi="宋体"/>
                <w:szCs w:val="21"/>
              </w:rPr>
              <w:t>组织拜师结对</w:t>
            </w:r>
            <w:r>
              <w:rPr>
                <w:rFonts w:hint="eastAsia" w:ascii="宋体" w:hAnsi="宋体"/>
                <w:szCs w:val="21"/>
                <w:lang w:eastAsia="zh-CN"/>
              </w:rPr>
              <w:t>。</w:t>
            </w:r>
            <w:r>
              <w:rPr>
                <w:rFonts w:hint="eastAsia" w:ascii="宋体" w:hAnsi="宋体"/>
                <w:szCs w:val="21"/>
              </w:rPr>
              <w:t>学校为每位青年教师安排了一名经验相对丰富的教师作指导，组织拜师结对仪式，用老教师的业务水平、敬业精神、生活关怀去感染每位青年教师，定期与他们交流，帮助他们快速成长。</w:t>
            </w:r>
          </w:p>
          <w:p>
            <w:pPr>
              <w:snapToGrid w:val="0"/>
              <w:spacing w:line="400" w:lineRule="exact"/>
              <w:ind w:firstLine="420" w:firstLineChars="200"/>
              <w:rPr>
                <w:rFonts w:ascii="宋体" w:hAnsi="宋体"/>
                <w:szCs w:val="21"/>
              </w:rPr>
            </w:pPr>
            <w:r>
              <w:rPr>
                <w:rFonts w:hint="eastAsia" w:ascii="宋体" w:hAnsi="宋体"/>
                <w:szCs w:val="21"/>
              </w:rPr>
              <w:t>成立青年教师俱乐部和成长共同体</w:t>
            </w:r>
            <w:r>
              <w:rPr>
                <w:rFonts w:hint="eastAsia" w:ascii="宋体" w:hAnsi="宋体"/>
                <w:szCs w:val="21"/>
                <w:lang w:eastAsia="zh-CN"/>
              </w:rPr>
              <w:t>。</w:t>
            </w:r>
            <w:r>
              <w:rPr>
                <w:rFonts w:hint="eastAsia" w:ascii="宋体" w:hAnsi="宋体"/>
                <w:szCs w:val="21"/>
              </w:rPr>
              <w:t>学校及各年级均成立了青年教师俱乐部和成长共同体，围绕青年教师成长组织相关课程、课堂、健体娱乐活动，如，青年教师基本功大赛，青年教师课堂育人大赛，青年教师课程水平提升活动等。经过学校、年级、备课组的共同努力，青年教师的水平得到大幅提高，教育教学质量稳步提升。</w:t>
            </w:r>
          </w:p>
          <w:p>
            <w:pPr>
              <w:snapToGrid w:val="0"/>
              <w:spacing w:line="400" w:lineRule="exact"/>
              <w:ind w:firstLine="422" w:firstLineChars="200"/>
              <w:rPr>
                <w:rFonts w:ascii="宋体" w:hAnsi="宋体"/>
                <w:b/>
                <w:szCs w:val="21"/>
              </w:rPr>
            </w:pPr>
            <w:r>
              <w:rPr>
                <w:rFonts w:hint="eastAsia" w:ascii="宋体" w:hAnsi="宋体"/>
                <w:b/>
                <w:szCs w:val="21"/>
              </w:rPr>
              <w:t>（三）提升管理服务水平</w:t>
            </w:r>
          </w:p>
          <w:p>
            <w:pPr>
              <w:snapToGrid w:val="0"/>
              <w:spacing w:line="400" w:lineRule="exact"/>
              <w:ind w:firstLine="422" w:firstLineChars="200"/>
              <w:rPr>
                <w:rFonts w:ascii="宋体" w:hAnsi="宋体"/>
                <w:szCs w:val="21"/>
              </w:rPr>
            </w:pPr>
            <w:r>
              <w:rPr>
                <w:rFonts w:hint="eastAsia" w:ascii="宋体" w:hAnsi="宋体"/>
                <w:b/>
                <w:szCs w:val="21"/>
              </w:rPr>
              <w:t>1.领导</w:t>
            </w:r>
            <w:r>
              <w:rPr>
                <w:rFonts w:ascii="宋体" w:hAnsi="宋体"/>
                <w:b/>
                <w:szCs w:val="21"/>
              </w:rPr>
              <w:t>机</w:t>
            </w:r>
            <w:r>
              <w:rPr>
                <w:rFonts w:hint="eastAsia" w:ascii="宋体" w:hAnsi="宋体"/>
                <w:b/>
                <w:szCs w:val="21"/>
              </w:rPr>
              <w:t>构组织</w:t>
            </w:r>
            <w:r>
              <w:rPr>
                <w:rFonts w:ascii="宋体" w:hAnsi="宋体"/>
                <w:b/>
                <w:szCs w:val="21"/>
              </w:rPr>
              <w:t>健全</w:t>
            </w:r>
            <w:r>
              <w:rPr>
                <w:rFonts w:hint="eastAsia" w:ascii="宋体" w:hAnsi="宋体"/>
                <w:b/>
                <w:szCs w:val="21"/>
              </w:rPr>
              <w:t>。</w:t>
            </w:r>
            <w:r>
              <w:rPr>
                <w:rFonts w:hint="eastAsia" w:ascii="宋体" w:hAnsi="宋体"/>
                <w:szCs w:val="21"/>
              </w:rPr>
              <w:t>学校领导机构健全，结构合理，成员精干，政令畅通。各个岗位，均实行聘任制，任人唯贤。董事会根据董事会章程行使宏观决策和管理权。董事会下设校长室、工会、督导室。学校实行董事会授权下的校长负责制。校长室下设教师发展中心、学生</w:t>
            </w:r>
            <w:r>
              <w:rPr>
                <w:rFonts w:ascii="宋体" w:hAnsi="宋体"/>
                <w:szCs w:val="21"/>
              </w:rPr>
              <w:t>成长中心</w:t>
            </w:r>
            <w:r>
              <w:rPr>
                <w:rFonts w:hint="eastAsia" w:ascii="宋体" w:hAnsi="宋体"/>
                <w:szCs w:val="21"/>
              </w:rPr>
              <w:t>、数据</w:t>
            </w:r>
            <w:r>
              <w:rPr>
                <w:rFonts w:ascii="宋体" w:hAnsi="宋体"/>
                <w:szCs w:val="21"/>
              </w:rPr>
              <w:t>中心、</w:t>
            </w:r>
            <w:r>
              <w:rPr>
                <w:rFonts w:hint="eastAsia" w:ascii="宋体" w:hAnsi="宋体"/>
                <w:szCs w:val="21"/>
              </w:rPr>
              <w:t>行政中心、校长办公室、后勤</w:t>
            </w:r>
            <w:r>
              <w:rPr>
                <w:rFonts w:ascii="宋体" w:hAnsi="宋体"/>
                <w:szCs w:val="21"/>
              </w:rPr>
              <w:t>服务中心</w:t>
            </w:r>
            <w:r>
              <w:rPr>
                <w:rFonts w:hint="eastAsia" w:ascii="宋体" w:hAnsi="宋体"/>
                <w:szCs w:val="21"/>
              </w:rPr>
              <w:t>、餐饮</w:t>
            </w:r>
            <w:r>
              <w:rPr>
                <w:rFonts w:ascii="宋体" w:hAnsi="宋体"/>
                <w:szCs w:val="21"/>
              </w:rPr>
              <w:t>服务中心</w:t>
            </w:r>
            <w:r>
              <w:rPr>
                <w:rFonts w:hint="eastAsia" w:ascii="宋体" w:hAnsi="宋体"/>
                <w:szCs w:val="21"/>
              </w:rPr>
              <w:t>，另有团委、艺体处等团体，并设立家长委员会。为保证各部门工作合法、有序、高效，学校根据国家有关法律、法规和教育行政部门的要求，结合我校实际情况，明确了各部门的工作职责，建立岗位责任制，并且制订了一整套行之有效的管理制度。学校把各岗位职责和规章制度作为对各部门和各类人员进行考核、奖惩的依据。</w:t>
            </w:r>
          </w:p>
          <w:p>
            <w:pPr>
              <w:snapToGrid w:val="0"/>
              <w:spacing w:line="400" w:lineRule="exact"/>
              <w:ind w:firstLine="422" w:firstLineChars="200"/>
              <w:rPr>
                <w:rFonts w:ascii="宋体" w:hAnsi="宋体"/>
                <w:szCs w:val="21"/>
              </w:rPr>
            </w:pPr>
            <w:r>
              <w:rPr>
                <w:rFonts w:ascii="宋体" w:hAnsi="宋体"/>
                <w:b/>
                <w:szCs w:val="21"/>
              </w:rPr>
              <w:t>2</w:t>
            </w:r>
            <w:r>
              <w:rPr>
                <w:rFonts w:hint="eastAsia" w:ascii="宋体" w:hAnsi="宋体"/>
                <w:b/>
                <w:szCs w:val="21"/>
              </w:rPr>
              <w:t>.教研制度科学完善。</w:t>
            </w:r>
            <w:r>
              <w:rPr>
                <w:rFonts w:hint="eastAsia" w:ascii="宋体" w:hAnsi="宋体"/>
                <w:szCs w:val="21"/>
              </w:rPr>
              <w:t>学校领导带头科研，积极参与教研活动，写教研论文，以自己模范行动影响教师，带动教师的学习研究。教学管理工作实行层层负责制，备课组长指导备课组、课题组业务学习，制定好计划，组织校内公开课，帮助教学人员提高业务。教研组、备课组是我校抓教学、搞科研的基层单位，建设好“两组”，是提高课堂教育质量的保证，也是培养教师的重要阵地。各组均制订好一学期的教研工作计划，每次教研前必须提前备课，确保教研活动、备课活动针对性开展、常态化开展、高效开展。为保证教研、备课质量，每次教研活动时，各校级干部、中层干部均参与其中。在教研组、备课组活动时间里，组织教师集体学习教育理论，学习优秀教科研文章，开展教学研究，经验交流，合作研讨、集体备课，做好“听、思、评、写”。教研活动结束后，各组负责人将教研活动记录上交教学处备查。每月评比、公布结果，并大力推广优秀教研经验，编印教研成果集。在良好的科研氛围中，教师重视并积极探索教学方法的改革，积累了丰富的教学经验，学生、家长满意度较高.</w:t>
            </w:r>
          </w:p>
          <w:p>
            <w:pPr>
              <w:snapToGrid w:val="0"/>
              <w:spacing w:line="400" w:lineRule="exact"/>
              <w:ind w:firstLine="420" w:firstLineChars="200"/>
              <w:rPr>
                <w:rFonts w:ascii="宋体" w:hAnsi="宋体"/>
                <w:szCs w:val="21"/>
              </w:rPr>
            </w:pPr>
            <w:r>
              <w:rPr>
                <w:rFonts w:hint="eastAsia" w:ascii="宋体" w:hAnsi="宋体"/>
                <w:szCs w:val="21"/>
              </w:rPr>
              <w:t>目前，学校各学科均采取集体备课和“六轮磨课”形式，每一份导学案均经过备课组长制定试讲、集体会商修改后骨干教师试讲、二次会商后青年教师试讲、备课组长指导修改后再试讲、教师分层试讲和最终定稿会商的六轮打磨。学校每学期均开展“271教育课堂教学能手评选”、“271教育课堂创新展示”和“271教育课堂达标验收”活动，每年2次参加山东二七一教育集团组织的“同课异构”活动，有力促进了教师专业发展。目前，学校有65%以上的教师开设了基于学科核心素养的校本课程。</w:t>
            </w:r>
          </w:p>
          <w:p>
            <w:pPr>
              <w:snapToGrid w:val="0"/>
              <w:spacing w:line="400" w:lineRule="exact"/>
              <w:ind w:firstLine="422" w:firstLineChars="200"/>
              <w:rPr>
                <w:rFonts w:ascii="宋体" w:hAnsi="宋体"/>
                <w:szCs w:val="21"/>
              </w:rPr>
            </w:pPr>
            <w:r>
              <w:rPr>
                <w:rFonts w:ascii="宋体" w:hAnsi="宋体"/>
                <w:b/>
                <w:szCs w:val="21"/>
              </w:rPr>
              <w:t>3</w:t>
            </w:r>
            <w:r>
              <w:rPr>
                <w:rFonts w:hint="eastAsia" w:ascii="宋体" w:hAnsi="宋体"/>
                <w:b/>
                <w:szCs w:val="21"/>
              </w:rPr>
              <w:t>.德育工作效果卓越。</w:t>
            </w:r>
            <w:r>
              <w:rPr>
                <w:rFonts w:hint="eastAsia" w:ascii="宋体" w:hAnsi="宋体"/>
                <w:szCs w:val="21"/>
              </w:rPr>
              <w:t>教师摒弃传统的教学方式，改变以教师为中心、教师唱“主角”、教师主宰课堂的状况，改变教师讲学生听、学生围着教师转的状况。教师在课堂教学中不仅给学生传授知识，更引导学生对未知领域的探索，变满堂灌为启发式，变学生被动听课为主动参与教学过程，变单纯重视知识传授为知识能力并重，努力创设“民主、平等、和谐”的课堂氛围。90%的老师积极实施多媒体教学，课堂上鼓励学生自主、合作、探究学习，鼓励学生大胆质疑发言，学生作业力求在课内解决，课外鼓励学生预习、复习、反思、总结。</w:t>
            </w:r>
          </w:p>
          <w:p>
            <w:pPr>
              <w:snapToGrid w:val="0"/>
              <w:spacing w:line="400" w:lineRule="exact"/>
              <w:ind w:firstLine="420" w:firstLineChars="200"/>
              <w:rPr>
                <w:rFonts w:ascii="宋体" w:hAnsi="宋体"/>
                <w:szCs w:val="21"/>
              </w:rPr>
            </w:pPr>
            <w:r>
              <w:rPr>
                <w:rFonts w:hint="eastAsia" w:ascii="宋体" w:hAnsi="宋体"/>
                <w:szCs w:val="21"/>
              </w:rPr>
              <w:t>学校实施“全员育人”的导师团建设制度，班主任为每个班级的首席导师，其他任课教师为导师团成员，每天从同学们的成长日记、学习档案中调研问题、会商措施、针对解决；每周由首席导师组织人生规划课，各导师团成员观摩学习后轮流执讲，效果较好。</w:t>
            </w:r>
          </w:p>
          <w:p>
            <w:pPr>
              <w:snapToGrid w:val="0"/>
              <w:spacing w:line="400" w:lineRule="exact"/>
              <w:ind w:firstLine="420" w:firstLineChars="200"/>
              <w:rPr>
                <w:rFonts w:ascii="宋体" w:hAnsi="宋体"/>
                <w:szCs w:val="21"/>
              </w:rPr>
            </w:pPr>
            <w:r>
              <w:rPr>
                <w:rFonts w:hint="eastAsia" w:ascii="宋体" w:hAnsi="宋体"/>
                <w:szCs w:val="21"/>
              </w:rPr>
              <w:t>学校高度重视学生自主管理能力养成，学生会各部认真履职，各班级采取“一名常务班长，每天一名值日班长”的班长轮值制度，学生成长中心老师、生活老师和学生会评价部成员全天候调研、反馈学生在校各项活动情况，每天一次反馈、培训。</w:t>
            </w:r>
          </w:p>
          <w:p>
            <w:pPr>
              <w:snapToGrid w:val="0"/>
              <w:spacing w:line="400" w:lineRule="exact"/>
              <w:ind w:firstLine="422" w:firstLineChars="200"/>
              <w:rPr>
                <w:rFonts w:ascii="宋体" w:hAnsi="宋体"/>
                <w:szCs w:val="21"/>
              </w:rPr>
            </w:pPr>
            <w:r>
              <w:rPr>
                <w:rFonts w:ascii="宋体" w:hAnsi="宋体"/>
                <w:b/>
                <w:szCs w:val="21"/>
              </w:rPr>
              <w:t>4</w:t>
            </w:r>
            <w:r>
              <w:rPr>
                <w:rFonts w:hint="eastAsia" w:ascii="宋体" w:hAnsi="宋体"/>
                <w:b/>
                <w:szCs w:val="21"/>
              </w:rPr>
              <w:t>.生活服务措施得力</w:t>
            </w:r>
            <w:r>
              <w:rPr>
                <w:rFonts w:hint="eastAsia" w:ascii="宋体" w:hAnsi="宋体"/>
                <w:szCs w:val="21"/>
              </w:rPr>
              <w:t>。学生宿舍楼每层均配备一名专职生活老师，负责指导同学们按时作息，养成健康生活方式，同时负责宿舍楼道门禁管理和出入登记，协助各班首席导师和学生成长中心干事调研、反馈宿舍内务和人员齐整情况。学校自行管理餐厅，设立餐饮服务中心，制定了详细的餐饮加工工作标准，学校行政中心每周2次不定时调研餐厅环境卫生与操作规范情况。饮食制作过程中的验收、留样等制度严格执行标准，杜绝一切安全隐患。学校</w:t>
            </w:r>
            <w:r>
              <w:rPr>
                <w:rFonts w:ascii="宋体" w:hAnsi="宋体"/>
                <w:szCs w:val="21"/>
              </w:rPr>
              <w:t>大门</w:t>
            </w:r>
            <w:r>
              <w:rPr>
                <w:rFonts w:hint="eastAsia" w:ascii="宋体" w:hAnsi="宋体"/>
                <w:szCs w:val="21"/>
              </w:rPr>
              <w:t>实行</w:t>
            </w:r>
            <w:r>
              <w:rPr>
                <w:rFonts w:ascii="宋体" w:hAnsi="宋体"/>
                <w:szCs w:val="21"/>
              </w:rPr>
              <w:t>进出刷卡</w:t>
            </w:r>
            <w:r>
              <w:rPr>
                <w:rFonts w:hint="eastAsia" w:ascii="宋体" w:hAnsi="宋体"/>
                <w:szCs w:val="21"/>
              </w:rPr>
              <w:t>制，走读生</w:t>
            </w:r>
            <w:r>
              <w:rPr>
                <w:rFonts w:ascii="宋体" w:hAnsi="宋体"/>
                <w:szCs w:val="21"/>
              </w:rPr>
              <w:t>凭卡出入，</w:t>
            </w:r>
            <w:r>
              <w:rPr>
                <w:rFonts w:hint="eastAsia" w:ascii="宋体" w:hAnsi="宋体"/>
                <w:szCs w:val="21"/>
              </w:rPr>
              <w:t>杜绝住校生</w:t>
            </w:r>
            <w:r>
              <w:rPr>
                <w:rFonts w:ascii="宋体" w:hAnsi="宋体"/>
                <w:szCs w:val="21"/>
              </w:rPr>
              <w:t>未经请假、统一出校情况。</w:t>
            </w:r>
            <w:r>
              <w:rPr>
                <w:rFonts w:hint="eastAsia" w:ascii="宋体" w:hAnsi="宋体"/>
                <w:szCs w:val="21"/>
              </w:rPr>
              <w:t>学校</w:t>
            </w:r>
            <w:r>
              <w:rPr>
                <w:rFonts w:ascii="宋体" w:hAnsi="宋体"/>
                <w:szCs w:val="21"/>
              </w:rPr>
              <w:t>宿舍楼下</w:t>
            </w:r>
            <w:r>
              <w:rPr>
                <w:rFonts w:hint="eastAsia" w:ascii="宋体" w:hAnsi="宋体"/>
                <w:szCs w:val="21"/>
              </w:rPr>
              <w:t>设有</w:t>
            </w:r>
            <w:r>
              <w:rPr>
                <w:rFonts w:ascii="宋体" w:hAnsi="宋体"/>
                <w:szCs w:val="21"/>
              </w:rPr>
              <w:t>生活超市</w:t>
            </w:r>
            <w:r>
              <w:rPr>
                <w:rFonts w:hint="eastAsia" w:ascii="宋体" w:hAnsi="宋体"/>
                <w:szCs w:val="21"/>
              </w:rPr>
              <w:t>、</w:t>
            </w:r>
            <w:r>
              <w:rPr>
                <w:rFonts w:ascii="宋体" w:hAnsi="宋体"/>
                <w:szCs w:val="21"/>
              </w:rPr>
              <w:t>印刷</w:t>
            </w:r>
            <w:r>
              <w:rPr>
                <w:rFonts w:hint="eastAsia" w:ascii="宋体" w:hAnsi="宋体"/>
                <w:szCs w:val="21"/>
              </w:rPr>
              <w:t>室</w:t>
            </w:r>
            <w:r>
              <w:rPr>
                <w:rFonts w:ascii="宋体" w:hAnsi="宋体"/>
                <w:szCs w:val="21"/>
              </w:rPr>
              <w:t>，解决了学生、教师购买生活用品</w:t>
            </w:r>
            <w:r>
              <w:rPr>
                <w:rFonts w:hint="eastAsia" w:ascii="宋体" w:hAnsi="宋体"/>
                <w:szCs w:val="21"/>
              </w:rPr>
              <w:t>以及</w:t>
            </w:r>
            <w:r>
              <w:rPr>
                <w:rFonts w:ascii="宋体" w:hAnsi="宋体"/>
                <w:szCs w:val="21"/>
              </w:rPr>
              <w:t>印刷</w:t>
            </w:r>
            <w:r>
              <w:rPr>
                <w:rFonts w:hint="eastAsia" w:ascii="宋体" w:hAnsi="宋体"/>
                <w:szCs w:val="21"/>
              </w:rPr>
              <w:t>等</w:t>
            </w:r>
            <w:r>
              <w:rPr>
                <w:rFonts w:ascii="宋体" w:hAnsi="宋体"/>
                <w:szCs w:val="21"/>
              </w:rPr>
              <w:t>需求。</w:t>
            </w:r>
          </w:p>
          <w:p>
            <w:pPr>
              <w:snapToGrid w:val="0"/>
              <w:spacing w:line="400" w:lineRule="exact"/>
              <w:ind w:firstLine="422" w:firstLineChars="200"/>
              <w:rPr>
                <w:rFonts w:hint="eastAsia" w:ascii="宋体" w:hAnsi="宋体"/>
                <w:b/>
                <w:szCs w:val="21"/>
              </w:rPr>
            </w:pPr>
            <w:r>
              <w:rPr>
                <w:rFonts w:hint="eastAsia" w:ascii="宋体" w:hAnsi="宋体"/>
                <w:b/>
                <w:szCs w:val="21"/>
              </w:rPr>
              <w:t>（四）</w:t>
            </w:r>
            <w:r>
              <w:rPr>
                <w:rFonts w:hint="eastAsia" w:ascii="宋体" w:hAnsi="宋体"/>
                <w:b/>
                <w:szCs w:val="21"/>
                <w:lang w:eastAsia="zh-CN"/>
              </w:rPr>
              <w:t>努力</w:t>
            </w:r>
            <w:r>
              <w:rPr>
                <w:rFonts w:hint="eastAsia" w:ascii="宋体" w:hAnsi="宋体"/>
                <w:b/>
                <w:szCs w:val="21"/>
              </w:rPr>
              <w:t>打造</w:t>
            </w:r>
            <w:r>
              <w:rPr>
                <w:rFonts w:hint="eastAsia" w:ascii="宋体" w:hAnsi="宋体"/>
                <w:b/>
                <w:szCs w:val="21"/>
                <w:lang w:val="en-US" w:eastAsia="zh-CN"/>
              </w:rPr>
              <w:t>271教育</w:t>
            </w:r>
            <w:r>
              <w:rPr>
                <w:rFonts w:hint="eastAsia" w:ascii="宋体" w:hAnsi="宋体"/>
                <w:b/>
                <w:szCs w:val="21"/>
              </w:rPr>
              <w:t>特色</w:t>
            </w:r>
            <w:r>
              <w:rPr>
                <w:rFonts w:hint="eastAsia" w:ascii="宋体" w:hAnsi="宋体"/>
                <w:b/>
                <w:szCs w:val="21"/>
                <w:lang w:eastAsia="zh-CN"/>
              </w:rPr>
              <w:t>鲜明的</w:t>
            </w:r>
            <w:r>
              <w:rPr>
                <w:rFonts w:hint="eastAsia" w:ascii="宋体" w:hAnsi="宋体"/>
                <w:b/>
                <w:szCs w:val="21"/>
              </w:rPr>
              <w:t>素质教育</w:t>
            </w:r>
          </w:p>
          <w:p>
            <w:pPr>
              <w:snapToGrid w:val="0"/>
              <w:spacing w:line="400" w:lineRule="exact"/>
              <w:ind w:firstLine="420" w:firstLineChars="200"/>
              <w:rPr>
                <w:rFonts w:hint="eastAsia" w:ascii="宋体" w:hAnsi="宋体"/>
                <w:b/>
                <w:szCs w:val="21"/>
              </w:rPr>
            </w:pPr>
            <w:r>
              <w:rPr>
                <w:rFonts w:hint="eastAsia" w:ascii="宋体" w:hAnsi="宋体"/>
                <w:szCs w:val="21"/>
                <w:lang w:eastAsia="zh-CN"/>
              </w:rPr>
              <w:t>学校的</w:t>
            </w:r>
            <w:r>
              <w:rPr>
                <w:rFonts w:hint="eastAsia" w:ascii="宋体" w:hAnsi="宋体"/>
                <w:szCs w:val="21"/>
              </w:rPr>
              <w:t>271教育内涵在实践中不断丰富和发展，形成了一套包括</w:t>
            </w:r>
            <w:r>
              <w:rPr>
                <w:rFonts w:hint="eastAsia" w:ascii="宋体" w:hAnsi="宋体"/>
                <w:szCs w:val="21"/>
                <w:lang w:val="en-US" w:eastAsia="zh-CN"/>
              </w:rPr>
              <w:t>271教育</w:t>
            </w:r>
            <w:r>
              <w:rPr>
                <w:rFonts w:hint="eastAsia" w:ascii="宋体" w:hAnsi="宋体"/>
                <w:szCs w:val="21"/>
                <w:lang w:eastAsia="zh-CN"/>
              </w:rPr>
              <w:t>价值观</w:t>
            </w:r>
            <w:r>
              <w:rPr>
                <w:rFonts w:hint="eastAsia" w:ascii="宋体" w:hAnsi="宋体"/>
                <w:szCs w:val="21"/>
              </w:rPr>
              <w:t>、</w:t>
            </w:r>
            <w:r>
              <w:rPr>
                <w:rFonts w:hint="eastAsia" w:ascii="宋体" w:hAnsi="宋体"/>
                <w:szCs w:val="21"/>
                <w:lang w:val="en-US" w:eastAsia="zh-CN"/>
              </w:rPr>
              <w:t>271教育</w:t>
            </w:r>
            <w:r>
              <w:rPr>
                <w:rFonts w:hint="eastAsia" w:ascii="宋体" w:hAnsi="宋体"/>
                <w:szCs w:val="21"/>
              </w:rPr>
              <w:t>课程、</w:t>
            </w:r>
            <w:r>
              <w:rPr>
                <w:rFonts w:hint="eastAsia" w:ascii="宋体" w:hAnsi="宋体"/>
                <w:szCs w:val="21"/>
                <w:lang w:val="en-US" w:eastAsia="zh-CN"/>
              </w:rPr>
              <w:t>271教育</w:t>
            </w:r>
            <w:r>
              <w:rPr>
                <w:rFonts w:hint="eastAsia" w:ascii="宋体" w:hAnsi="宋体"/>
                <w:szCs w:val="21"/>
              </w:rPr>
              <w:t>课堂和</w:t>
            </w:r>
            <w:r>
              <w:rPr>
                <w:rFonts w:hint="eastAsia" w:ascii="宋体" w:hAnsi="宋体"/>
                <w:szCs w:val="21"/>
                <w:lang w:val="en-US" w:eastAsia="zh-CN"/>
              </w:rPr>
              <w:t>271教育</w:t>
            </w:r>
            <w:r>
              <w:rPr>
                <w:rFonts w:hint="eastAsia" w:ascii="宋体" w:hAnsi="宋体"/>
                <w:szCs w:val="21"/>
              </w:rPr>
              <w:t>管理</w:t>
            </w:r>
            <w:r>
              <w:rPr>
                <w:rFonts w:hint="eastAsia" w:ascii="宋体" w:hAnsi="宋体"/>
                <w:szCs w:val="21"/>
                <w:lang w:eastAsia="zh-CN"/>
              </w:rPr>
              <w:t>为支柱</w:t>
            </w:r>
            <w:r>
              <w:rPr>
                <w:rFonts w:hint="eastAsia" w:ascii="宋体" w:hAnsi="宋体"/>
                <w:szCs w:val="21"/>
              </w:rPr>
              <w:t>的完整教育体系，四大</w:t>
            </w:r>
            <w:r>
              <w:rPr>
                <w:rFonts w:hint="eastAsia" w:ascii="宋体" w:hAnsi="宋体"/>
                <w:szCs w:val="21"/>
                <w:lang w:eastAsia="zh-CN"/>
              </w:rPr>
              <w:t>支柱</w:t>
            </w:r>
            <w:r>
              <w:rPr>
                <w:rFonts w:hint="eastAsia" w:ascii="宋体" w:hAnsi="宋体"/>
                <w:szCs w:val="21"/>
              </w:rPr>
              <w:t>交叉立体、纵横交错、相互渗透、相互影响，形成了学校完善的综合治理结构。</w:t>
            </w:r>
          </w:p>
          <w:p>
            <w:pPr>
              <w:snapToGrid w:val="0"/>
              <w:spacing w:line="400" w:lineRule="exact"/>
              <w:ind w:firstLine="422" w:firstLineChars="200"/>
              <w:rPr>
                <w:rFonts w:hint="eastAsia" w:ascii="宋体" w:hAnsi="宋体"/>
                <w:szCs w:val="21"/>
              </w:rPr>
            </w:pPr>
            <w:r>
              <w:rPr>
                <w:rFonts w:hint="eastAsia" w:ascii="宋体" w:hAnsi="宋体"/>
                <w:b/>
                <w:szCs w:val="21"/>
              </w:rPr>
              <w:t>1.</w:t>
            </w:r>
            <w:r>
              <w:rPr>
                <w:rFonts w:hint="eastAsia" w:ascii="宋体" w:hAnsi="宋体"/>
                <w:b/>
                <w:szCs w:val="21"/>
                <w:lang w:val="en-US" w:eastAsia="zh-CN"/>
              </w:rPr>
              <w:t>271教育价值观</w:t>
            </w:r>
            <w:r>
              <w:rPr>
                <w:rFonts w:hint="eastAsia" w:ascii="宋体" w:hAnsi="宋体"/>
                <w:b/>
                <w:szCs w:val="21"/>
              </w:rPr>
              <w:t>。</w:t>
            </w:r>
            <w:r>
              <w:rPr>
                <w:rFonts w:hint="eastAsia" w:ascii="宋体" w:hAnsi="宋体"/>
                <w:szCs w:val="21"/>
              </w:rPr>
              <w:t>271教育</w:t>
            </w:r>
            <w:r>
              <w:rPr>
                <w:rFonts w:hint="eastAsia" w:ascii="宋体" w:hAnsi="宋体"/>
                <w:szCs w:val="21"/>
                <w:lang w:eastAsia="zh-CN"/>
              </w:rPr>
              <w:t>价值观</w:t>
            </w:r>
            <w:r>
              <w:rPr>
                <w:rFonts w:hint="eastAsia" w:ascii="宋体" w:hAnsi="宋体"/>
                <w:szCs w:val="21"/>
              </w:rPr>
              <w:t>是对党和国家教育方针的贯彻落实，是对教育本质规律的具体解读，是对271教育哲学的系统论述。学校营造浓厚的价值观为核心的文化氛围</w:t>
            </w:r>
            <w:r>
              <w:rPr>
                <w:rFonts w:hint="eastAsia" w:ascii="宋体" w:hAnsi="宋体"/>
                <w:szCs w:val="21"/>
                <w:lang w:eastAsia="zh-CN"/>
              </w:rPr>
              <w:t>，</w:t>
            </w:r>
            <w:r>
              <w:rPr>
                <w:rFonts w:hint="eastAsia" w:ascii="宋体" w:hAnsi="宋体"/>
                <w:szCs w:val="21"/>
              </w:rPr>
              <w:t>通过组织开展价值观学、说、做活动，评选榜样人物等活动打造以价值观为核心的强文化，帮助老师打通思想，凝聚力量，不断提升全体教师队伍的认同感和归属感</w:t>
            </w:r>
            <w:r>
              <w:rPr>
                <w:rFonts w:hint="eastAsia" w:ascii="宋体" w:hAnsi="宋体"/>
                <w:szCs w:val="21"/>
                <w:lang w:eastAsia="zh-CN"/>
              </w:rPr>
              <w:t>，</w:t>
            </w:r>
            <w:r>
              <w:rPr>
                <w:rFonts w:hint="eastAsia" w:ascii="宋体" w:hAnsi="宋体"/>
                <w:szCs w:val="21"/>
              </w:rPr>
              <w:t>让271教育</w:t>
            </w:r>
            <w:r>
              <w:rPr>
                <w:rFonts w:hint="eastAsia" w:ascii="宋体" w:hAnsi="宋体"/>
                <w:szCs w:val="21"/>
                <w:lang w:eastAsia="zh-CN"/>
              </w:rPr>
              <w:t>价值观</w:t>
            </w:r>
            <w:r>
              <w:rPr>
                <w:rFonts w:hint="eastAsia" w:ascii="宋体" w:hAnsi="宋体"/>
                <w:szCs w:val="21"/>
              </w:rPr>
              <w:t>的认知、内化、实践、生成引领学校一切工作的顺利开展。</w:t>
            </w:r>
          </w:p>
          <w:p>
            <w:pPr>
              <w:snapToGrid w:val="0"/>
              <w:spacing w:line="400" w:lineRule="exact"/>
              <w:ind w:firstLine="420" w:firstLineChars="200"/>
              <w:rPr>
                <w:rFonts w:hint="eastAsia" w:ascii="宋体" w:hAnsi="宋体"/>
                <w:szCs w:val="21"/>
              </w:rPr>
            </w:pPr>
            <w:r>
              <w:rPr>
                <w:rFonts w:hint="eastAsia" w:ascii="宋体" w:hAnsi="宋体"/>
                <w:szCs w:val="21"/>
              </w:rPr>
              <w:t>271教育信仰：没有学不好的孩子。</w:t>
            </w:r>
          </w:p>
          <w:p>
            <w:pPr>
              <w:snapToGrid w:val="0"/>
              <w:spacing w:line="400" w:lineRule="exact"/>
              <w:ind w:firstLine="420" w:firstLineChars="200"/>
              <w:rPr>
                <w:rFonts w:hint="eastAsia" w:ascii="宋体" w:hAnsi="宋体"/>
                <w:szCs w:val="21"/>
              </w:rPr>
            </w:pPr>
            <w:r>
              <w:rPr>
                <w:rFonts w:hint="eastAsia" w:ascii="宋体" w:hAnsi="宋体"/>
                <w:szCs w:val="21"/>
              </w:rPr>
              <w:t>271教育价值观：帮助每一个孩子发现自己、成就自己，让每个孩子的一生成为一个精彩的故事。</w:t>
            </w:r>
          </w:p>
          <w:p>
            <w:pPr>
              <w:snapToGrid w:val="0"/>
              <w:spacing w:line="400" w:lineRule="exact"/>
              <w:ind w:firstLine="420" w:firstLineChars="200"/>
              <w:rPr>
                <w:rFonts w:hint="eastAsia" w:ascii="宋体" w:hAnsi="宋体"/>
                <w:szCs w:val="21"/>
              </w:rPr>
            </w:pPr>
            <w:r>
              <w:rPr>
                <w:rFonts w:hint="eastAsia" w:ascii="宋体" w:hAnsi="宋体"/>
                <w:szCs w:val="21"/>
              </w:rPr>
              <w:t>271教育培养目标：卓越品质、家国情怀、全球视野。</w:t>
            </w:r>
          </w:p>
          <w:p>
            <w:pPr>
              <w:snapToGrid w:val="0"/>
              <w:spacing w:line="400" w:lineRule="exact"/>
              <w:ind w:firstLine="420" w:firstLineChars="200"/>
              <w:rPr>
                <w:rFonts w:hint="eastAsia" w:ascii="宋体" w:hAnsi="宋体"/>
                <w:szCs w:val="21"/>
              </w:rPr>
            </w:pPr>
            <w:r>
              <w:rPr>
                <w:rFonts w:hint="eastAsia" w:ascii="宋体" w:hAnsi="宋体"/>
                <w:szCs w:val="21"/>
              </w:rPr>
              <w:t>271教育愿景：把271教育办成学生怀念、教师幸福、社会信任的伟大教育，让每个孩子的一生成为一个精彩的故事。</w:t>
            </w:r>
          </w:p>
          <w:p>
            <w:pPr>
              <w:snapToGrid w:val="0"/>
              <w:spacing w:line="400" w:lineRule="exact"/>
              <w:ind w:firstLine="422" w:firstLineChars="200"/>
              <w:rPr>
                <w:rFonts w:hint="eastAsia" w:ascii="宋体" w:hAnsi="宋体"/>
                <w:szCs w:val="21"/>
              </w:rPr>
            </w:pPr>
            <w:r>
              <w:rPr>
                <w:rFonts w:hint="eastAsia" w:ascii="宋体" w:hAnsi="宋体"/>
                <w:b/>
                <w:szCs w:val="21"/>
              </w:rPr>
              <w:t>2.</w:t>
            </w:r>
            <w:r>
              <w:rPr>
                <w:rFonts w:hint="eastAsia" w:ascii="宋体" w:hAnsi="宋体"/>
                <w:b/>
                <w:szCs w:val="21"/>
                <w:lang w:val="en-US" w:eastAsia="zh-CN"/>
              </w:rPr>
              <w:t>271教育课程</w:t>
            </w:r>
            <w:r>
              <w:rPr>
                <w:rFonts w:hint="eastAsia" w:ascii="宋体" w:hAnsi="宋体"/>
                <w:b/>
                <w:szCs w:val="21"/>
              </w:rPr>
              <w:t>。</w:t>
            </w:r>
            <w:r>
              <w:rPr>
                <w:rFonts w:hint="eastAsia" w:ascii="宋体" w:hAnsi="宋体"/>
                <w:szCs w:val="21"/>
              </w:rPr>
              <w:t>天地间万事万物一切一切与孩子生命成长有关的认知和活动的总和都是孩子生命成长的课程。</w:t>
            </w:r>
          </w:p>
          <w:p>
            <w:pPr>
              <w:snapToGrid w:val="0"/>
              <w:spacing w:line="40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国家课程实践与创新</w:t>
            </w:r>
          </w:p>
          <w:p>
            <w:pPr>
              <w:snapToGrid w:val="0"/>
              <w:spacing w:line="400" w:lineRule="exact"/>
              <w:ind w:firstLine="420" w:firstLineChars="200"/>
              <w:rPr>
                <w:rFonts w:hint="eastAsia" w:ascii="宋体" w:hAnsi="宋体"/>
                <w:szCs w:val="21"/>
              </w:rPr>
            </w:pPr>
            <w:r>
              <w:rPr>
                <w:rFonts w:hint="eastAsia" w:ascii="宋体" w:hAnsi="宋体"/>
                <w:szCs w:val="21"/>
              </w:rPr>
              <w:t>核心素养落地。</w:t>
            </w:r>
            <w:r>
              <w:rPr>
                <w:rFonts w:hint="eastAsia" w:ascii="宋体" w:hAnsi="宋体"/>
                <w:szCs w:val="21"/>
                <w:lang w:eastAsia="zh-CN"/>
              </w:rPr>
              <w:t>学校</w:t>
            </w:r>
            <w:r>
              <w:rPr>
                <w:rFonts w:hint="eastAsia" w:ascii="宋体" w:hAnsi="宋体"/>
                <w:szCs w:val="21"/>
              </w:rPr>
              <w:t>在教学研究中不断深化学科核心素养的理解和创新实践，用新高考“一核四层四翼”的考查要求引领核心素养在课程研究和课堂创新中落地，所有的教育教学行为全部指向学生生命成长。</w:t>
            </w:r>
          </w:p>
          <w:p>
            <w:pPr>
              <w:snapToGrid w:val="0"/>
              <w:spacing w:line="400" w:lineRule="exact"/>
              <w:ind w:firstLine="420" w:firstLineChars="200"/>
              <w:rPr>
                <w:rFonts w:hint="eastAsia" w:ascii="宋体" w:hAnsi="宋体"/>
                <w:szCs w:val="21"/>
              </w:rPr>
            </w:pPr>
            <w:r>
              <w:rPr>
                <w:rFonts w:hint="eastAsia" w:ascii="宋体" w:hAnsi="宋体"/>
                <w:szCs w:val="21"/>
              </w:rPr>
              <w:t>课程能力提升。</w:t>
            </w:r>
            <w:r>
              <w:rPr>
                <w:rFonts w:hint="eastAsia" w:ascii="宋体" w:hAnsi="宋体"/>
                <w:szCs w:val="21"/>
                <w:lang w:eastAsia="zh-CN"/>
              </w:rPr>
              <w:t>学校所有教师</w:t>
            </w:r>
            <w:r>
              <w:rPr>
                <w:rFonts w:hint="eastAsia" w:ascii="宋体" w:hAnsi="宋体"/>
                <w:szCs w:val="21"/>
              </w:rPr>
              <w:t>通研完学科史</w:t>
            </w:r>
            <w:r>
              <w:rPr>
                <w:rFonts w:hint="eastAsia" w:ascii="宋体" w:hAnsi="宋体"/>
                <w:szCs w:val="21"/>
                <w:lang w:eastAsia="zh-CN"/>
              </w:rPr>
              <w:t>和</w:t>
            </w:r>
            <w:r>
              <w:rPr>
                <w:rFonts w:hint="eastAsia" w:ascii="宋体" w:hAnsi="宋体"/>
                <w:szCs w:val="21"/>
              </w:rPr>
              <w:t>教材，不断创新完善有自己特色的学科整体“四大结构”思维导图，真正理解知识背后的育人价值。以育人为目的设计学习过程，创造出自己学科的大单元整体学习课程落地标准，创造用自己名字命名的课程。</w:t>
            </w:r>
          </w:p>
          <w:p>
            <w:pPr>
              <w:snapToGrid w:val="0"/>
              <w:spacing w:line="400" w:lineRule="exact"/>
              <w:ind w:firstLine="420" w:firstLineChars="200"/>
              <w:rPr>
                <w:rFonts w:hint="eastAsia" w:ascii="宋体" w:hAnsi="宋体"/>
                <w:szCs w:val="21"/>
              </w:rPr>
            </w:pPr>
            <w:r>
              <w:rPr>
                <w:rFonts w:hint="eastAsia" w:ascii="宋体" w:hAnsi="宋体"/>
                <w:szCs w:val="21"/>
              </w:rPr>
              <w:t>课程整体研究到位。</w:t>
            </w:r>
            <w:r>
              <w:rPr>
                <w:rFonts w:hint="eastAsia" w:ascii="宋体" w:hAnsi="宋体"/>
                <w:szCs w:val="21"/>
                <w:lang w:eastAsia="zh-CN"/>
              </w:rPr>
              <w:t>学校所有教师</w:t>
            </w:r>
            <w:r>
              <w:rPr>
                <w:rFonts w:hint="eastAsia" w:ascii="宋体" w:hAnsi="宋体"/>
                <w:szCs w:val="21"/>
              </w:rPr>
              <w:t>用好教育部课程中心《普通中小学十二年课程一体化的研究》课题的研究，</w:t>
            </w:r>
            <w:r>
              <w:rPr>
                <w:rFonts w:hint="eastAsia" w:ascii="宋体" w:hAnsi="宋体"/>
                <w:szCs w:val="21"/>
                <w:lang w:eastAsia="zh-CN"/>
              </w:rPr>
              <w:t>在研究和践行中不断</w:t>
            </w:r>
            <w:r>
              <w:rPr>
                <w:rFonts w:hint="eastAsia" w:ascii="宋体" w:hAnsi="宋体"/>
                <w:szCs w:val="21"/>
              </w:rPr>
              <w:t>洞察学科整体结构、逻辑和价值，能够将三个学段的学科课程按认知规律较好结构在一起，能从课程育人的高度较好引领学生整体感知学科知识结构、能力结构、逻辑结构以及价值意义结构，较好进行小学、初中、高中各学段的课程连接。</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）校本课程完善与提升</w:t>
            </w:r>
          </w:p>
          <w:p>
            <w:pPr>
              <w:snapToGrid w:val="0"/>
              <w:spacing w:line="400" w:lineRule="exact"/>
              <w:ind w:firstLine="420" w:firstLineChars="200"/>
              <w:rPr>
                <w:rFonts w:hint="eastAsia" w:ascii="宋体" w:hAnsi="宋体"/>
                <w:szCs w:val="21"/>
              </w:rPr>
            </w:pPr>
            <w:r>
              <w:rPr>
                <w:rFonts w:hint="eastAsia" w:ascii="宋体" w:hAnsi="宋体"/>
                <w:szCs w:val="21"/>
              </w:rPr>
              <w:t>进一步完善校本课程体系，根据集团出台的校本课程规范和标准进一步梳理、完善现在已经开设的校本课程，提高校本课程质量，建构起门类齐全、富有学校特色的校本课程体系，</w:t>
            </w:r>
            <w:r>
              <w:rPr>
                <w:rFonts w:hint="eastAsia" w:ascii="宋体" w:hAnsi="宋体"/>
                <w:szCs w:val="21"/>
                <w:lang w:eastAsia="zh-CN"/>
              </w:rPr>
              <w:t>向着</w:t>
            </w:r>
            <w:r>
              <w:rPr>
                <w:rFonts w:hint="eastAsia" w:ascii="宋体" w:hAnsi="宋体"/>
                <w:szCs w:val="21"/>
              </w:rPr>
              <w:t>打造出10门成熟的品牌校本课程，推出2门国家级优秀校本课程和20门盱眙有名的精品校本课程，推出至少1名校本课程专家</w:t>
            </w:r>
            <w:r>
              <w:rPr>
                <w:rFonts w:hint="eastAsia" w:ascii="宋体" w:hAnsi="宋体"/>
                <w:szCs w:val="21"/>
                <w:lang w:eastAsia="zh-CN"/>
              </w:rPr>
              <w:t>的目标不断奋进</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活动课程。社会实践、研学旅和劳动课程都是活动课程</w:t>
            </w:r>
            <w:r>
              <w:rPr>
                <w:rFonts w:hint="eastAsia" w:ascii="宋体" w:hAnsi="宋体"/>
                <w:szCs w:val="21"/>
                <w:lang w:eastAsia="zh-CN"/>
              </w:rPr>
              <w:t>。</w:t>
            </w:r>
            <w:r>
              <w:rPr>
                <w:rFonts w:hint="eastAsia" w:ascii="宋体" w:hAnsi="宋体"/>
                <w:szCs w:val="21"/>
              </w:rPr>
              <w:t>学校坚持以立德树人为根本任务，加强学校德育工作，将学生思想道德教育渗透在</w:t>
            </w:r>
            <w:r>
              <w:rPr>
                <w:rFonts w:hint="eastAsia" w:ascii="宋体" w:hAnsi="宋体"/>
                <w:szCs w:val="21"/>
                <w:lang w:eastAsia="zh-CN"/>
              </w:rPr>
              <w:t>活动课程</w:t>
            </w:r>
            <w:r>
              <w:rPr>
                <w:rFonts w:hint="eastAsia" w:ascii="宋体" w:hAnsi="宋体"/>
                <w:szCs w:val="21"/>
              </w:rPr>
              <w:t>中，与国家时政热点相结合，开展师生喜闻乐见的</w:t>
            </w:r>
            <w:r>
              <w:rPr>
                <w:rFonts w:hint="eastAsia" w:ascii="宋体" w:hAnsi="宋体"/>
                <w:szCs w:val="21"/>
                <w:lang w:eastAsia="zh-CN"/>
              </w:rPr>
              <w:t>活动课程，</w:t>
            </w:r>
            <w:r>
              <w:rPr>
                <w:rFonts w:hint="eastAsia" w:ascii="宋体" w:hAnsi="宋体"/>
                <w:szCs w:val="21"/>
              </w:rPr>
              <w:t>通过积极开展开展主题班会、国旗下讲话、“庆祝十九大，唱响中国梦”、“不忘初心 牢记使命”主题演讲比赛、两会课程、五四课程、清明节课程、读书节、艺术节、体育美食节、科技节等丰富多彩</w:t>
            </w:r>
            <w:r>
              <w:rPr>
                <w:rFonts w:hint="eastAsia" w:ascii="宋体" w:hAnsi="宋体"/>
                <w:szCs w:val="21"/>
                <w:lang w:eastAsia="zh-CN"/>
              </w:rPr>
              <w:t>的活动课程</w:t>
            </w:r>
            <w:r>
              <w:rPr>
                <w:rFonts w:hint="eastAsia" w:ascii="宋体" w:hAnsi="宋体"/>
                <w:szCs w:val="21"/>
              </w:rPr>
              <w:t>，增强师生学习的积极性、主动性和创造性，督促全校师生紧跟时代步伐，唱响主弦律，传播正能量，帮助学生牢固树立</w:t>
            </w:r>
            <w:r>
              <w:rPr>
                <w:rFonts w:hint="eastAsia" w:ascii="宋体" w:hAnsi="宋体"/>
                <w:szCs w:val="21"/>
                <w:lang w:eastAsia="zh-CN"/>
              </w:rPr>
              <w:t>和践行</w:t>
            </w:r>
            <w:r>
              <w:rPr>
                <w:rFonts w:hint="eastAsia" w:ascii="宋体" w:hAnsi="宋体"/>
                <w:szCs w:val="21"/>
              </w:rPr>
              <w:t>社会主义核心价值观。</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）主题课程设计与开发</w:t>
            </w:r>
          </w:p>
          <w:p>
            <w:pPr>
              <w:snapToGrid w:val="0"/>
              <w:spacing w:line="400" w:lineRule="exact"/>
              <w:ind w:firstLine="420" w:firstLineChars="200"/>
              <w:rPr>
                <w:rFonts w:hint="eastAsia" w:ascii="宋体" w:hAnsi="宋体"/>
                <w:szCs w:val="21"/>
              </w:rPr>
            </w:pPr>
            <w:r>
              <w:rPr>
                <w:rFonts w:hint="eastAsia" w:ascii="宋体" w:hAnsi="宋体"/>
                <w:szCs w:val="21"/>
                <w:lang w:eastAsia="zh-CN"/>
              </w:rPr>
              <w:t>学校</w:t>
            </w:r>
            <w:r>
              <w:rPr>
                <w:rFonts w:hint="eastAsia" w:ascii="宋体" w:hAnsi="宋体"/>
                <w:szCs w:val="21"/>
              </w:rPr>
              <w:t>根据集团要求，重点</w:t>
            </w:r>
            <w:r>
              <w:rPr>
                <w:rFonts w:hint="eastAsia" w:ascii="宋体" w:hAnsi="宋体"/>
                <w:szCs w:val="21"/>
                <w:lang w:eastAsia="zh-CN"/>
              </w:rPr>
              <w:t>开展</w:t>
            </w:r>
            <w:r>
              <w:rPr>
                <w:rFonts w:hint="eastAsia" w:ascii="宋体" w:hAnsi="宋体"/>
                <w:szCs w:val="21"/>
              </w:rPr>
              <w:t>落实《食育》课程、《民族复兴、我的责任》课程、《一带一路》</w:t>
            </w:r>
            <w:r>
              <w:rPr>
                <w:rFonts w:hint="eastAsia" w:ascii="宋体" w:hAnsi="宋体"/>
                <w:szCs w:val="21"/>
                <w:lang w:eastAsia="zh-CN"/>
              </w:rPr>
              <w:t>三门主题</w:t>
            </w:r>
            <w:r>
              <w:rPr>
                <w:rFonts w:hint="eastAsia" w:ascii="宋体" w:hAnsi="宋体"/>
                <w:szCs w:val="21"/>
              </w:rPr>
              <w:t>课程，</w:t>
            </w:r>
            <w:r>
              <w:rPr>
                <w:rFonts w:hint="eastAsia" w:ascii="宋体" w:hAnsi="宋体"/>
                <w:szCs w:val="21"/>
                <w:lang w:eastAsia="zh-CN"/>
              </w:rPr>
              <w:t>帮助学生养成良好的饮食文化和习惯，</w:t>
            </w:r>
            <w:r>
              <w:rPr>
                <w:rFonts w:hint="eastAsia" w:ascii="宋体" w:hAnsi="宋体"/>
                <w:szCs w:val="21"/>
              </w:rPr>
              <w:t>传播习近平新时代中国特色社会主义思想，</w:t>
            </w:r>
            <w:r>
              <w:rPr>
                <w:rFonts w:hint="eastAsia" w:ascii="宋体" w:hAnsi="宋体"/>
                <w:szCs w:val="21"/>
                <w:lang w:eastAsia="zh-CN"/>
              </w:rPr>
              <w:t>培养爱国意识，激发学生的民族自豪感和责任感，培养具有卓越品质、家国情怀、全球视野的现代中国人</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271</w:t>
            </w:r>
            <w:r>
              <w:rPr>
                <w:rFonts w:hint="eastAsia" w:ascii="宋体" w:hAnsi="宋体"/>
                <w:szCs w:val="21"/>
                <w:lang w:eastAsia="zh-CN"/>
              </w:rPr>
              <w:t>BAY</w:t>
            </w:r>
            <w:r>
              <w:rPr>
                <w:rFonts w:hint="eastAsia" w:ascii="宋体" w:hAnsi="宋体"/>
                <w:szCs w:val="21"/>
              </w:rPr>
              <w:t>建设</w:t>
            </w:r>
          </w:p>
          <w:p>
            <w:pPr>
              <w:snapToGrid w:val="0"/>
              <w:spacing w:line="400" w:lineRule="exact"/>
              <w:ind w:firstLine="420" w:firstLineChars="200"/>
              <w:rPr>
                <w:rFonts w:hint="eastAsia" w:ascii="宋体" w:hAnsi="宋体" w:eastAsiaTheme="minorEastAsia"/>
                <w:szCs w:val="21"/>
                <w:lang w:eastAsia="zh-CN"/>
              </w:rPr>
            </w:pPr>
            <w:r>
              <w:rPr>
                <w:rFonts w:hint="eastAsia" w:ascii="宋体" w:hAnsi="宋体"/>
                <w:szCs w:val="21"/>
              </w:rPr>
              <w:t>271</w:t>
            </w:r>
            <w:r>
              <w:rPr>
                <w:rFonts w:hint="eastAsia" w:ascii="宋体" w:hAnsi="宋体"/>
                <w:szCs w:val="21"/>
                <w:lang w:eastAsia="zh-CN"/>
              </w:rPr>
              <w:t>BAY</w:t>
            </w:r>
            <w:r>
              <w:rPr>
                <w:rFonts w:hint="eastAsia" w:ascii="宋体" w:hAnsi="宋体"/>
                <w:szCs w:val="21"/>
              </w:rPr>
              <w:t>是教育与互联网线上与线下深度融合、极度开放、高度自主、生态的、学习者热爱的智慧学习社区。</w:t>
            </w:r>
            <w:r>
              <w:rPr>
                <w:rFonts w:hint="eastAsia" w:ascii="宋体" w:hAnsi="宋体"/>
                <w:szCs w:val="21"/>
                <w:lang w:eastAsia="zh-CN"/>
              </w:rPr>
              <w:t>通过</w:t>
            </w:r>
            <w:r>
              <w:rPr>
                <w:rFonts w:hint="eastAsia" w:ascii="宋体" w:hAnsi="宋体"/>
                <w:szCs w:val="21"/>
                <w:lang w:val="en-US" w:eastAsia="zh-CN"/>
              </w:rPr>
              <w:t>271</w:t>
            </w:r>
            <w:r>
              <w:rPr>
                <w:rFonts w:hint="eastAsia" w:ascii="宋体" w:hAnsi="宋体"/>
                <w:szCs w:val="21"/>
                <w:lang w:eastAsia="zh-CN"/>
              </w:rPr>
              <w:t>BAY的建设，帮助师生</w:t>
            </w:r>
            <w:r>
              <w:rPr>
                <w:rFonts w:hint="eastAsia" w:ascii="宋体" w:hAnsi="宋体"/>
                <w:szCs w:val="21"/>
              </w:rPr>
              <w:t>熟练掌握</w:t>
            </w:r>
            <w:r>
              <w:rPr>
                <w:rFonts w:hint="eastAsia" w:ascii="宋体" w:hAnsi="宋体"/>
                <w:szCs w:val="21"/>
                <w:lang w:eastAsia="zh-CN"/>
              </w:rPr>
              <w:t>运用</w:t>
            </w:r>
            <w:r>
              <w:rPr>
                <w:rFonts w:hint="eastAsia" w:ascii="宋体" w:hAnsi="宋体"/>
                <w:szCs w:val="21"/>
              </w:rPr>
              <w:t>271</w:t>
            </w:r>
            <w:r>
              <w:rPr>
                <w:rFonts w:hint="eastAsia" w:ascii="宋体" w:hAnsi="宋体"/>
                <w:szCs w:val="21"/>
                <w:lang w:eastAsia="zh-CN"/>
              </w:rPr>
              <w:t>BAY</w:t>
            </w:r>
            <w:r>
              <w:rPr>
                <w:rFonts w:hint="eastAsia" w:ascii="宋体" w:hAnsi="宋体"/>
                <w:szCs w:val="21"/>
              </w:rPr>
              <w:t>课堂学习终端的使用技术，</w:t>
            </w:r>
            <w:r>
              <w:rPr>
                <w:rFonts w:hint="eastAsia" w:ascii="宋体" w:hAnsi="宋体"/>
                <w:szCs w:val="21"/>
                <w:lang w:eastAsia="zh-CN"/>
              </w:rPr>
              <w:t>提高课堂学习料率</w:t>
            </w:r>
            <w:r>
              <w:rPr>
                <w:rFonts w:hint="eastAsia" w:ascii="宋体" w:hAnsi="宋体"/>
                <w:szCs w:val="21"/>
              </w:rPr>
              <w:t>。</w:t>
            </w:r>
            <w:r>
              <w:rPr>
                <w:rFonts w:hint="eastAsia" w:ascii="宋体" w:hAnsi="宋体"/>
                <w:szCs w:val="21"/>
                <w:lang w:eastAsia="zh-CN"/>
              </w:rPr>
              <w:t>老师和学生共同参与</w:t>
            </w:r>
            <w:r>
              <w:rPr>
                <w:rFonts w:hint="eastAsia" w:ascii="宋体" w:hAnsi="宋体"/>
                <w:szCs w:val="21"/>
              </w:rPr>
              <w:t>课程资源创造，</w:t>
            </w:r>
            <w:r>
              <w:rPr>
                <w:rFonts w:hint="eastAsia" w:ascii="宋体" w:hAnsi="宋体"/>
                <w:szCs w:val="21"/>
                <w:lang w:eastAsia="zh-CN"/>
              </w:rPr>
              <w:t>老师</w:t>
            </w:r>
            <w:r>
              <w:rPr>
                <w:rFonts w:hint="eastAsia" w:ascii="宋体" w:hAnsi="宋体"/>
                <w:szCs w:val="21"/>
              </w:rPr>
              <w:t>按要求培训</w:t>
            </w:r>
            <w:r>
              <w:rPr>
                <w:rFonts w:hint="eastAsia" w:ascii="宋体" w:hAnsi="宋体"/>
                <w:szCs w:val="21"/>
                <w:lang w:eastAsia="zh-CN"/>
              </w:rPr>
              <w:t>好</w:t>
            </w:r>
            <w:r>
              <w:rPr>
                <w:rFonts w:hint="eastAsia" w:ascii="宋体" w:hAnsi="宋体"/>
                <w:szCs w:val="21"/>
              </w:rPr>
              <w:t>学生，</w:t>
            </w:r>
            <w:r>
              <w:rPr>
                <w:rFonts w:hint="eastAsia" w:ascii="宋体" w:hAnsi="宋体"/>
                <w:szCs w:val="21"/>
                <w:lang w:eastAsia="zh-CN"/>
              </w:rPr>
              <w:t>实现</w:t>
            </w:r>
            <w:r>
              <w:rPr>
                <w:rFonts w:hint="eastAsia" w:ascii="宋体" w:hAnsi="宋体"/>
                <w:szCs w:val="21"/>
              </w:rPr>
              <w:t>全员的师生课程资源创新，人人贡献271</w:t>
            </w:r>
            <w:r>
              <w:rPr>
                <w:rFonts w:hint="eastAsia" w:ascii="宋体" w:hAnsi="宋体"/>
                <w:szCs w:val="21"/>
                <w:lang w:eastAsia="zh-CN"/>
              </w:rPr>
              <w:t>BAY</w:t>
            </w:r>
            <w:r>
              <w:rPr>
                <w:rFonts w:hint="eastAsia" w:ascii="宋体" w:hAnsi="宋体"/>
                <w:szCs w:val="21"/>
              </w:rPr>
              <w:t>资源建设。</w:t>
            </w:r>
          </w:p>
          <w:p>
            <w:pPr>
              <w:snapToGrid w:val="0"/>
              <w:spacing w:line="400" w:lineRule="exact"/>
              <w:ind w:firstLine="422" w:firstLineChars="200"/>
              <w:rPr>
                <w:rFonts w:hint="eastAsia" w:ascii="宋体" w:hAnsi="宋体"/>
                <w:szCs w:val="21"/>
              </w:rPr>
            </w:pPr>
            <w:r>
              <w:rPr>
                <w:rFonts w:hint="eastAsia" w:ascii="宋体" w:hAnsi="宋体"/>
                <w:b/>
                <w:szCs w:val="21"/>
              </w:rPr>
              <w:t>3.</w:t>
            </w:r>
            <w:r>
              <w:rPr>
                <w:rFonts w:hint="eastAsia" w:ascii="宋体" w:hAnsi="宋体"/>
                <w:b/>
                <w:szCs w:val="21"/>
                <w:lang w:val="en-US" w:eastAsia="zh-CN"/>
              </w:rPr>
              <w:t>271教育课堂</w:t>
            </w:r>
            <w:r>
              <w:rPr>
                <w:rFonts w:hint="eastAsia" w:ascii="宋体" w:hAnsi="宋体"/>
                <w:b/>
                <w:szCs w:val="21"/>
              </w:rPr>
              <w:t>。</w:t>
            </w:r>
            <w:r>
              <w:rPr>
                <w:rFonts w:hint="eastAsia" w:ascii="宋体" w:hAnsi="宋体"/>
                <w:szCs w:val="21"/>
              </w:rPr>
              <w:t>课堂是培育核心素养的主要场所，是学生成长的主阵地，更是学生民主、平等精神形成的公共空间和成长乐园。学校要求老师们树立“大课堂观”，坚持“结果导向”，重视课前预习和课后反思，做到以学定教，注重实效。</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）271</w:t>
            </w:r>
            <w:r>
              <w:rPr>
                <w:rFonts w:hint="eastAsia" w:ascii="宋体" w:hAnsi="宋体"/>
                <w:szCs w:val="21"/>
                <w:lang w:eastAsia="zh-CN"/>
              </w:rPr>
              <w:t>BAY</w:t>
            </w:r>
            <w:r>
              <w:rPr>
                <w:rFonts w:hint="eastAsia" w:ascii="宋体" w:hAnsi="宋体"/>
                <w:szCs w:val="21"/>
              </w:rPr>
              <w:t>支持下大单元整体学习的课堂模式</w:t>
            </w:r>
          </w:p>
          <w:p>
            <w:pPr>
              <w:snapToGrid w:val="0"/>
              <w:spacing w:line="400" w:lineRule="exact"/>
              <w:ind w:firstLine="420" w:firstLineChars="200"/>
              <w:rPr>
                <w:rFonts w:hint="eastAsia" w:ascii="宋体" w:hAnsi="宋体"/>
                <w:szCs w:val="21"/>
              </w:rPr>
            </w:pPr>
            <w:r>
              <w:rPr>
                <w:rFonts w:hint="eastAsia" w:ascii="宋体" w:hAnsi="宋体"/>
                <w:szCs w:val="21"/>
              </w:rPr>
              <w:t>271</w:t>
            </w:r>
            <w:r>
              <w:rPr>
                <w:rFonts w:hint="eastAsia" w:ascii="宋体" w:hAnsi="宋体"/>
                <w:szCs w:val="21"/>
                <w:lang w:eastAsia="zh-CN"/>
              </w:rPr>
              <w:t>BAY</w:t>
            </w:r>
            <w:r>
              <w:rPr>
                <w:rFonts w:hint="eastAsia" w:ascii="宋体" w:hAnsi="宋体"/>
                <w:szCs w:val="21"/>
              </w:rPr>
              <w:t>课堂的根本特点是开放、多元和自主。</w:t>
            </w:r>
            <w:r>
              <w:rPr>
                <w:rFonts w:hint="eastAsia" w:ascii="宋体" w:hAnsi="宋体"/>
                <w:szCs w:val="21"/>
                <w:lang w:eastAsia="zh-CN"/>
              </w:rPr>
              <w:t>坚持</w:t>
            </w:r>
            <w:r>
              <w:rPr>
                <w:rFonts w:hint="eastAsia" w:ascii="宋体" w:hAnsi="宋体"/>
                <w:szCs w:val="21"/>
              </w:rPr>
              <w:t>“任务驱动、情境体验、真实探究”</w:t>
            </w:r>
            <w:r>
              <w:rPr>
                <w:rFonts w:hint="eastAsia" w:ascii="宋体" w:hAnsi="宋体"/>
                <w:szCs w:val="21"/>
                <w:lang w:eastAsia="zh-CN"/>
              </w:rPr>
              <w:t>的</w:t>
            </w:r>
            <w:r>
              <w:rPr>
                <w:rFonts w:hint="eastAsia" w:ascii="宋体" w:hAnsi="宋体"/>
                <w:szCs w:val="21"/>
              </w:rPr>
              <w:t>课堂要求和“认知内化、实践生成、迁移提升”学习目标要求</w:t>
            </w:r>
            <w:r>
              <w:rPr>
                <w:rFonts w:hint="eastAsia" w:ascii="宋体" w:hAnsi="宋体"/>
                <w:szCs w:val="21"/>
                <w:lang w:eastAsia="zh-CN"/>
              </w:rPr>
              <w:t>相结合的大单元整体学习模式，</w:t>
            </w:r>
            <w:r>
              <w:rPr>
                <w:rFonts w:hint="eastAsia" w:ascii="宋体" w:hAnsi="宋体"/>
                <w:szCs w:val="21"/>
              </w:rPr>
              <w:t>用模式解决讲解知识的倾向，用模式解决教师干扰学生学习过程的倾向，用模式满足学生个性化学习需求</w:t>
            </w:r>
            <w:r>
              <w:rPr>
                <w:rFonts w:hint="eastAsia" w:ascii="宋体" w:hAnsi="宋体"/>
                <w:szCs w:val="21"/>
                <w:lang w:eastAsia="zh-CN"/>
              </w:rPr>
              <w:t>，</w:t>
            </w:r>
            <w:r>
              <w:rPr>
                <w:rFonts w:hint="eastAsia" w:ascii="宋体" w:hAnsi="宋体"/>
                <w:szCs w:val="21"/>
              </w:rPr>
              <w:t>让271</w:t>
            </w:r>
            <w:r>
              <w:rPr>
                <w:rFonts w:hint="eastAsia" w:ascii="宋体" w:hAnsi="宋体"/>
                <w:szCs w:val="21"/>
                <w:lang w:eastAsia="zh-CN"/>
              </w:rPr>
              <w:t>BAY</w:t>
            </w:r>
            <w:r>
              <w:rPr>
                <w:rFonts w:hint="eastAsia" w:ascii="宋体" w:hAnsi="宋体"/>
                <w:szCs w:val="21"/>
              </w:rPr>
              <w:t>课堂成为教师研究学生学习过程、引领学生创新学习全过程、满足学生个性化学习需求的主要手段</w:t>
            </w:r>
            <w:r>
              <w:rPr>
                <w:rFonts w:hint="eastAsia" w:ascii="宋体" w:hAnsi="宋体"/>
                <w:szCs w:val="21"/>
                <w:lang w:eastAsia="zh-CN"/>
              </w:rPr>
              <w:t>，通过</w:t>
            </w:r>
            <w:r>
              <w:rPr>
                <w:rFonts w:hint="eastAsia" w:ascii="宋体" w:hAnsi="宋体"/>
                <w:szCs w:val="21"/>
              </w:rPr>
              <w:t>271</w:t>
            </w:r>
            <w:r>
              <w:rPr>
                <w:rFonts w:hint="eastAsia" w:ascii="宋体" w:hAnsi="宋体"/>
                <w:szCs w:val="21"/>
                <w:lang w:eastAsia="zh-CN"/>
              </w:rPr>
              <w:t>BAY</w:t>
            </w:r>
            <w:r>
              <w:rPr>
                <w:rFonts w:hint="eastAsia" w:ascii="宋体" w:hAnsi="宋体"/>
                <w:szCs w:val="21"/>
              </w:rPr>
              <w:t>课堂全过程引领思考、激发创造、发现需要、满足需要，让每一个孩子生龙活虎，自动自发、高效快乐地走向深度学习、真实学习。</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）启动自我系统，提升学习效率</w:t>
            </w:r>
          </w:p>
          <w:p>
            <w:pPr>
              <w:snapToGrid w:val="0"/>
              <w:spacing w:line="400" w:lineRule="exact"/>
              <w:ind w:firstLine="420" w:firstLineChars="200"/>
              <w:rPr>
                <w:rFonts w:hint="eastAsia" w:ascii="宋体" w:hAnsi="宋体"/>
                <w:szCs w:val="21"/>
              </w:rPr>
            </w:pPr>
            <w:r>
              <w:rPr>
                <w:rFonts w:hint="eastAsia" w:ascii="宋体" w:hAnsi="宋体"/>
                <w:szCs w:val="21"/>
              </w:rPr>
              <w:t>学习过程研究。学校建立学生广泛参与的学习过程研究团队，创造出研究学生认知过程的内容方法，由表象到内涵，让所有老师清楚学生的认知基础和认知特点</w:t>
            </w:r>
            <w:r>
              <w:rPr>
                <w:rFonts w:hint="eastAsia" w:ascii="宋体" w:hAnsi="宋体"/>
                <w:szCs w:val="21"/>
                <w:lang w:eastAsia="zh-CN"/>
              </w:rPr>
              <w:t>，</w:t>
            </w:r>
            <w:r>
              <w:rPr>
                <w:rFonts w:hint="eastAsia" w:ascii="宋体" w:hAnsi="宋体"/>
                <w:szCs w:val="21"/>
              </w:rPr>
              <w:t>在此基础之上，设计出有针对性地、符合学生学习需求的学习过程。</w:t>
            </w:r>
          </w:p>
          <w:p>
            <w:pPr>
              <w:snapToGrid w:val="0"/>
              <w:spacing w:line="400" w:lineRule="exact"/>
              <w:ind w:firstLine="420" w:firstLineChars="200"/>
              <w:rPr>
                <w:rFonts w:hint="eastAsia" w:ascii="宋体" w:hAnsi="宋体"/>
                <w:szCs w:val="21"/>
              </w:rPr>
            </w:pPr>
            <w:r>
              <w:rPr>
                <w:rFonts w:hint="eastAsia" w:ascii="宋体" w:hAnsi="宋体"/>
                <w:szCs w:val="21"/>
              </w:rPr>
              <w:t>放大小组作用，激发每个学生活力。</w:t>
            </w:r>
            <w:r>
              <w:rPr>
                <w:rFonts w:hint="eastAsia" w:ascii="宋体" w:hAnsi="宋体"/>
                <w:szCs w:val="21"/>
                <w:lang w:eastAsia="zh-CN"/>
              </w:rPr>
              <w:t>坚持</w:t>
            </w:r>
            <w:r>
              <w:rPr>
                <w:rFonts w:hint="eastAsia" w:ascii="宋体" w:hAnsi="宋体"/>
                <w:szCs w:val="21"/>
                <w:lang w:val="en-US" w:eastAsia="zh-CN"/>
              </w:rPr>
              <w:t>4人学习小组，</w:t>
            </w:r>
            <w:r>
              <w:rPr>
                <w:rFonts w:hint="eastAsia" w:ascii="宋体" w:hAnsi="宋体"/>
                <w:szCs w:val="21"/>
              </w:rPr>
              <w:t>以高效学习科研小组和高效学习小组为单位，</w:t>
            </w:r>
            <w:r>
              <w:rPr>
                <w:rFonts w:hint="eastAsia" w:ascii="宋体" w:hAnsi="宋体"/>
                <w:szCs w:val="21"/>
                <w:lang w:eastAsia="zh-CN"/>
              </w:rPr>
              <w:t>提升小组每位成员的学习积极性和创造性，启动每位学生的</w:t>
            </w:r>
            <w:r>
              <w:rPr>
                <w:rFonts w:hint="eastAsia" w:ascii="宋体" w:hAnsi="宋体"/>
                <w:szCs w:val="21"/>
              </w:rPr>
              <w:t>自我系统</w:t>
            </w:r>
            <w:r>
              <w:rPr>
                <w:rFonts w:hint="eastAsia" w:ascii="宋体" w:hAnsi="宋体"/>
                <w:szCs w:val="21"/>
                <w:lang w:eastAsia="zh-CN"/>
              </w:rPr>
              <w:t>，帮助学生提升成绩，成长素养</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lang w:eastAsia="zh-CN"/>
              </w:rPr>
              <w:t>用好四级项目管理。</w:t>
            </w:r>
            <w:r>
              <w:rPr>
                <w:rFonts w:hint="eastAsia" w:ascii="宋体" w:hAnsi="宋体"/>
                <w:szCs w:val="21"/>
              </w:rPr>
              <w:t>四级项目管理是完善每一个孩子学习过程管理的有效手段</w:t>
            </w:r>
            <w:r>
              <w:rPr>
                <w:rFonts w:hint="eastAsia" w:ascii="宋体" w:hAnsi="宋体"/>
                <w:szCs w:val="21"/>
                <w:lang w:eastAsia="zh-CN"/>
              </w:rPr>
              <w:t>，</w:t>
            </w:r>
            <w:r>
              <w:rPr>
                <w:rFonts w:hint="eastAsia" w:ascii="宋体" w:hAnsi="宋体"/>
                <w:szCs w:val="21"/>
              </w:rPr>
              <w:t>学校各年级经过反复研究，创造出每个班级学生四级项目达标验收的方法和评价标准，确保每一个学生时时达标、事事达标、处处达标</w:t>
            </w:r>
            <w:r>
              <w:rPr>
                <w:rFonts w:hint="eastAsia" w:ascii="宋体" w:hAnsi="宋体"/>
                <w:szCs w:val="21"/>
                <w:lang w:eastAsia="zh-CN"/>
              </w:rPr>
              <w:t>，让</w:t>
            </w:r>
            <w:r>
              <w:rPr>
                <w:rFonts w:hint="eastAsia" w:ascii="宋体" w:hAnsi="宋体"/>
                <w:szCs w:val="21"/>
              </w:rPr>
              <w:t>人人达标成为习惯和自觉。</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）学习目标到位设计，确保课堂效益</w:t>
            </w:r>
          </w:p>
          <w:p>
            <w:pPr>
              <w:snapToGrid w:val="0"/>
              <w:spacing w:line="400" w:lineRule="exact"/>
              <w:ind w:firstLine="420" w:firstLineChars="200"/>
              <w:rPr>
                <w:rFonts w:hint="eastAsia" w:ascii="宋体" w:hAnsi="宋体"/>
                <w:szCs w:val="21"/>
              </w:rPr>
            </w:pPr>
            <w:r>
              <w:rPr>
                <w:rFonts w:hint="eastAsia" w:ascii="宋体" w:hAnsi="宋体"/>
                <w:szCs w:val="21"/>
              </w:rPr>
              <w:t>突出大单元整体学习目标设计。大单元整体学习是以学生整体认知、整体构建为追求，以培养学生思维能力、创新精神，最终形成核心素养为目的的高层次学习，课时目标设计</w:t>
            </w:r>
            <w:r>
              <w:rPr>
                <w:rFonts w:hint="eastAsia" w:ascii="宋体" w:hAnsi="宋体"/>
                <w:szCs w:val="21"/>
                <w:lang w:eastAsia="zh-CN"/>
              </w:rPr>
              <w:t>以</w:t>
            </w:r>
            <w:r>
              <w:rPr>
                <w:rFonts w:hint="eastAsia" w:ascii="宋体" w:hAnsi="宋体"/>
                <w:szCs w:val="21"/>
              </w:rPr>
              <w:t>大单元整体学习目标</w:t>
            </w:r>
            <w:r>
              <w:rPr>
                <w:rFonts w:hint="eastAsia" w:ascii="宋体" w:hAnsi="宋体"/>
                <w:szCs w:val="21"/>
                <w:lang w:eastAsia="zh-CN"/>
              </w:rPr>
              <w:t>为</w:t>
            </w:r>
            <w:r>
              <w:rPr>
                <w:rFonts w:hint="eastAsia" w:ascii="宋体" w:hAnsi="宋体"/>
                <w:szCs w:val="21"/>
              </w:rPr>
              <w:t>要求，把知识的落实重点放在单元过关当中完成，不拘泥于知识学习，</w:t>
            </w:r>
            <w:r>
              <w:rPr>
                <w:rFonts w:hint="eastAsia" w:ascii="宋体" w:hAnsi="宋体"/>
                <w:szCs w:val="21"/>
                <w:lang w:eastAsia="zh-CN"/>
              </w:rPr>
              <w:t>帮助学生</w:t>
            </w:r>
            <w:r>
              <w:rPr>
                <w:rFonts w:hint="eastAsia" w:ascii="宋体" w:hAnsi="宋体"/>
                <w:szCs w:val="21"/>
              </w:rPr>
              <w:t>先确保第一次整体认知和构建，再去掌握知识、深刻理解知识</w:t>
            </w:r>
            <w:r>
              <w:rPr>
                <w:rFonts w:hint="eastAsia" w:ascii="宋体" w:hAnsi="宋体"/>
                <w:szCs w:val="21"/>
                <w:lang w:eastAsia="zh-CN"/>
              </w:rPr>
              <w:t>，</w:t>
            </w:r>
            <w:r>
              <w:rPr>
                <w:rFonts w:hint="eastAsia" w:ascii="宋体" w:hAnsi="宋体"/>
                <w:szCs w:val="21"/>
              </w:rPr>
              <w:t>单元整体认知构建结束，再进行单元复习、掌握知识，确保过关，同时再引领学生进行第二次整体构建。</w:t>
            </w:r>
          </w:p>
          <w:p>
            <w:pPr>
              <w:snapToGrid w:val="0"/>
              <w:spacing w:line="400" w:lineRule="exact"/>
              <w:ind w:firstLine="420" w:firstLineChars="200"/>
              <w:rPr>
                <w:rFonts w:hint="eastAsia" w:ascii="宋体" w:hAnsi="宋体"/>
                <w:szCs w:val="21"/>
              </w:rPr>
            </w:pPr>
            <w:r>
              <w:rPr>
                <w:rFonts w:hint="eastAsia" w:ascii="宋体" w:hAnsi="宋体"/>
                <w:szCs w:val="21"/>
              </w:rPr>
              <w:t>以学生学习为中心，突出学习过程设计。首先是基于学生学习基础和学生生命成长目的去设计学习目标，目的是为了学生生命成长而非单纯注重知识；其次是引领学生开动脑筋、主动联系、积极构建的学习过程去设计学习目标。学习的过程即学习的目的。学校要创造出具体的课堂设计标准，不能出现一堂不达标的课堂设计。</w:t>
            </w:r>
          </w:p>
          <w:p>
            <w:pPr>
              <w:snapToGrid w:val="0"/>
              <w:spacing w:line="400" w:lineRule="exact"/>
              <w:ind w:firstLine="420" w:firstLineChars="200"/>
              <w:rPr>
                <w:rFonts w:hint="eastAsia" w:ascii="宋体" w:hAnsi="宋体"/>
                <w:szCs w:val="21"/>
              </w:rPr>
            </w:pPr>
            <w:r>
              <w:rPr>
                <w:rFonts w:hint="eastAsia" w:ascii="宋体" w:hAnsi="宋体"/>
                <w:szCs w:val="21"/>
              </w:rPr>
              <w:t>学校组织创造标准、评价标准的达标活动。学校组织全员创造学习目标标准设计和课堂学生学习过程标准设计，再进行学科间的标准评价活动，期中之前和期末之前分别组织大范围的学习目标达标验收、课堂学生学习过程的达标验收活动，这种标准创造、达标验收就是最好的培训。</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）扎实落实三大课堂保障</w:t>
            </w:r>
          </w:p>
          <w:p>
            <w:pPr>
              <w:snapToGrid w:val="0"/>
              <w:spacing w:line="400" w:lineRule="exact"/>
              <w:ind w:firstLine="420" w:firstLineChars="200"/>
              <w:rPr>
                <w:rFonts w:hint="eastAsia" w:ascii="宋体" w:hAnsi="宋体"/>
                <w:szCs w:val="21"/>
              </w:rPr>
            </w:pPr>
            <w:r>
              <w:rPr>
                <w:rFonts w:hint="eastAsia" w:ascii="宋体" w:hAnsi="宋体"/>
                <w:szCs w:val="21"/>
              </w:rPr>
              <w:t>教研会商。</w:t>
            </w:r>
            <w:r>
              <w:rPr>
                <w:rFonts w:hint="eastAsia" w:ascii="宋体" w:hAnsi="宋体"/>
                <w:szCs w:val="21"/>
                <w:lang w:eastAsia="zh-CN"/>
              </w:rPr>
              <w:t>学校各学科</w:t>
            </w:r>
            <w:r>
              <w:rPr>
                <w:rFonts w:hint="eastAsia" w:ascii="宋体" w:hAnsi="宋体"/>
                <w:szCs w:val="21"/>
              </w:rPr>
              <w:t>不断完善教研会商标准，明确教研</w:t>
            </w:r>
            <w:r>
              <w:rPr>
                <w:rFonts w:hint="eastAsia" w:ascii="宋体" w:hAnsi="宋体"/>
                <w:szCs w:val="21"/>
                <w:lang w:eastAsia="zh-CN"/>
              </w:rPr>
              <w:t>会商</w:t>
            </w:r>
            <w:r>
              <w:rPr>
                <w:rFonts w:hint="eastAsia" w:ascii="宋体" w:hAnsi="宋体"/>
                <w:szCs w:val="21"/>
              </w:rPr>
              <w:t>的主题、目标、任务，备课组长承担责任，学科主任、年级主任形成合力，</w:t>
            </w:r>
            <w:r>
              <w:rPr>
                <w:rFonts w:hint="eastAsia" w:ascii="宋体" w:hAnsi="宋体"/>
                <w:szCs w:val="21"/>
                <w:lang w:eastAsia="zh-CN"/>
              </w:rPr>
              <w:t>积极参加学科教研会商，并及时</w:t>
            </w:r>
            <w:r>
              <w:rPr>
                <w:rFonts w:hint="eastAsia" w:ascii="宋体" w:hAnsi="宋体"/>
                <w:szCs w:val="21"/>
              </w:rPr>
              <w:t>跟上调研和达标验收，确保每周两次</w:t>
            </w:r>
            <w:r>
              <w:rPr>
                <w:rFonts w:hint="eastAsia" w:ascii="宋体" w:hAnsi="宋体"/>
                <w:szCs w:val="21"/>
                <w:lang w:eastAsia="zh-CN"/>
              </w:rPr>
              <w:t>的</w:t>
            </w:r>
            <w:r>
              <w:rPr>
                <w:rFonts w:hint="eastAsia" w:ascii="宋体" w:hAnsi="宋体"/>
                <w:szCs w:val="21"/>
              </w:rPr>
              <w:t>集中教研会商扎实高效</w:t>
            </w:r>
            <w:r>
              <w:rPr>
                <w:rFonts w:hint="eastAsia" w:ascii="宋体" w:hAnsi="宋体"/>
                <w:szCs w:val="21"/>
                <w:lang w:eastAsia="zh-CN"/>
              </w:rPr>
              <w:t>，帮助老师不断提升课堂能力</w:t>
            </w:r>
            <w:r>
              <w:rPr>
                <w:rFonts w:hint="eastAsia" w:ascii="宋体" w:hAnsi="宋体"/>
                <w:szCs w:val="21"/>
              </w:rPr>
              <w:t>。</w:t>
            </w:r>
          </w:p>
          <w:p>
            <w:pPr>
              <w:snapToGrid w:val="0"/>
              <w:spacing w:line="400" w:lineRule="exact"/>
              <w:ind w:firstLine="420" w:firstLineChars="200"/>
              <w:rPr>
                <w:rFonts w:hint="eastAsia" w:ascii="宋体" w:hAnsi="宋体"/>
                <w:szCs w:val="21"/>
              </w:rPr>
            </w:pPr>
            <w:r>
              <w:rPr>
                <w:rFonts w:hint="eastAsia" w:ascii="宋体" w:hAnsi="宋体"/>
                <w:szCs w:val="21"/>
              </w:rPr>
              <w:t>六轮磨课。每学科每周必须确保一次以上的磨课，每次磨课务必六轮以上。对照标准，</w:t>
            </w:r>
            <w:r>
              <w:rPr>
                <w:rFonts w:hint="eastAsia" w:ascii="宋体" w:hAnsi="宋体"/>
                <w:szCs w:val="21"/>
                <w:lang w:eastAsia="zh-CN"/>
              </w:rPr>
              <w:t>学科组</w:t>
            </w:r>
            <w:r>
              <w:rPr>
                <w:rFonts w:hint="eastAsia" w:ascii="宋体" w:hAnsi="宋体"/>
                <w:szCs w:val="21"/>
              </w:rPr>
              <w:t>群策群力，不断打磨、反复研究、持续提升，</w:t>
            </w:r>
            <w:r>
              <w:rPr>
                <w:rFonts w:hint="eastAsia" w:ascii="宋体" w:hAnsi="宋体"/>
                <w:szCs w:val="21"/>
                <w:lang w:eastAsia="zh-CN"/>
              </w:rPr>
              <w:t>确保</w:t>
            </w:r>
            <w:r>
              <w:rPr>
                <w:rFonts w:hint="eastAsia" w:ascii="宋体" w:hAnsi="宋体"/>
                <w:szCs w:val="21"/>
              </w:rPr>
              <w:t>每位教师认真落实磨课要求，</w:t>
            </w:r>
            <w:r>
              <w:rPr>
                <w:rFonts w:hint="eastAsia" w:ascii="宋体" w:hAnsi="宋体"/>
                <w:szCs w:val="21"/>
                <w:lang w:eastAsia="zh-CN"/>
              </w:rPr>
              <w:t>在</w:t>
            </w:r>
            <w:r>
              <w:rPr>
                <w:rFonts w:hint="eastAsia" w:ascii="宋体" w:hAnsi="宋体"/>
                <w:szCs w:val="21"/>
              </w:rPr>
              <w:t>研究自己的课堂教学设计</w:t>
            </w:r>
            <w:r>
              <w:rPr>
                <w:rFonts w:hint="eastAsia" w:ascii="宋体" w:hAnsi="宋体"/>
                <w:szCs w:val="21"/>
                <w:lang w:eastAsia="zh-CN"/>
              </w:rPr>
              <w:t>上</w:t>
            </w:r>
            <w:r>
              <w:rPr>
                <w:rFonts w:hint="eastAsia" w:ascii="宋体" w:hAnsi="宋体"/>
                <w:szCs w:val="21"/>
              </w:rPr>
              <w:t>下功夫，力争每堂课都上出自己的最高水平。</w:t>
            </w:r>
          </w:p>
          <w:p>
            <w:pPr>
              <w:snapToGrid w:val="0"/>
              <w:spacing w:line="400" w:lineRule="exact"/>
              <w:ind w:firstLine="420" w:firstLineChars="200"/>
              <w:rPr>
                <w:rFonts w:hint="eastAsia" w:ascii="宋体" w:hAnsi="宋体"/>
                <w:szCs w:val="21"/>
              </w:rPr>
            </w:pPr>
            <w:r>
              <w:rPr>
                <w:rFonts w:hint="eastAsia" w:ascii="宋体" w:hAnsi="宋体"/>
                <w:szCs w:val="21"/>
              </w:rPr>
              <w:t>三级调研。年级、学科、中心</w:t>
            </w:r>
            <w:r>
              <w:rPr>
                <w:rFonts w:hint="eastAsia" w:ascii="宋体" w:hAnsi="宋体"/>
                <w:szCs w:val="21"/>
                <w:lang w:eastAsia="zh-CN"/>
              </w:rPr>
              <w:t>形成课堂</w:t>
            </w:r>
            <w:r>
              <w:rPr>
                <w:rFonts w:hint="eastAsia" w:ascii="宋体" w:hAnsi="宋体"/>
                <w:szCs w:val="21"/>
              </w:rPr>
              <w:t>三级调研</w:t>
            </w:r>
            <w:r>
              <w:rPr>
                <w:rFonts w:hint="eastAsia" w:ascii="宋体" w:hAnsi="宋体"/>
                <w:szCs w:val="21"/>
                <w:lang w:eastAsia="zh-CN"/>
              </w:rPr>
              <w:t>机制，</w:t>
            </w:r>
            <w:r>
              <w:rPr>
                <w:rFonts w:hint="eastAsia" w:ascii="宋体" w:hAnsi="宋体"/>
                <w:szCs w:val="21"/>
              </w:rPr>
              <w:t>聚焦课程、课堂核心问题，明确调研标准，细化调研维度，定期形成调研报告，发现问题及时培训，跟踪落实，形成案例，跟上达标验收</w:t>
            </w:r>
            <w:r>
              <w:rPr>
                <w:rFonts w:hint="eastAsia" w:ascii="宋体" w:hAnsi="宋体"/>
                <w:szCs w:val="21"/>
                <w:lang w:eastAsia="zh-CN"/>
              </w:rPr>
              <w:t>，确保课堂育人高效</w:t>
            </w:r>
            <w:r>
              <w:rPr>
                <w:rFonts w:hint="eastAsia" w:ascii="宋体" w:hAnsi="宋体"/>
                <w:szCs w:val="21"/>
              </w:rPr>
              <w:t>。</w:t>
            </w:r>
          </w:p>
          <w:p>
            <w:pPr>
              <w:snapToGrid w:val="0"/>
              <w:spacing w:line="400" w:lineRule="exact"/>
              <w:ind w:firstLine="422" w:firstLineChars="200"/>
              <w:rPr>
                <w:rFonts w:hint="eastAsia" w:ascii="宋体" w:hAnsi="宋体"/>
                <w:szCs w:val="21"/>
              </w:rPr>
            </w:pPr>
            <w:r>
              <w:rPr>
                <w:rFonts w:hint="eastAsia" w:ascii="宋体" w:hAnsi="宋体"/>
                <w:b/>
                <w:szCs w:val="21"/>
                <w:lang w:val="en-US" w:eastAsia="zh-CN"/>
              </w:rPr>
              <w:t>4</w:t>
            </w:r>
            <w:r>
              <w:rPr>
                <w:rFonts w:hint="eastAsia" w:ascii="宋体" w:hAnsi="宋体"/>
                <w:b/>
                <w:szCs w:val="21"/>
              </w:rPr>
              <w:t>.</w:t>
            </w:r>
            <w:r>
              <w:rPr>
                <w:rFonts w:hint="eastAsia" w:ascii="宋体" w:hAnsi="宋体"/>
                <w:b/>
                <w:szCs w:val="21"/>
                <w:lang w:val="en-US" w:eastAsia="zh-CN"/>
              </w:rPr>
              <w:t>271教育管理</w:t>
            </w:r>
            <w:r>
              <w:rPr>
                <w:rFonts w:hint="eastAsia" w:ascii="宋体" w:hAnsi="宋体"/>
                <w:b/>
                <w:szCs w:val="21"/>
              </w:rPr>
              <w:t>。</w:t>
            </w:r>
            <w:r>
              <w:rPr>
                <w:rFonts w:hint="eastAsia" w:ascii="宋体" w:hAnsi="宋体"/>
                <w:szCs w:val="21"/>
              </w:rPr>
              <w:t>学校全面实施项目管理和学生自主管理，通过项目管理，发展教师，让教师拥有高尚的教育情怀和教育信仰；通过班级文化的打造，成长学生，让学生拥有自我管理能力，树立自发向上的成长愿望，为终身幸福奠基，在此基础之上，学校管理水平和育人质量明显提升。</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eastAsia="zh-CN"/>
              </w:rPr>
              <w:t>大力加强</w:t>
            </w:r>
            <w:r>
              <w:rPr>
                <w:rFonts w:hint="eastAsia" w:ascii="宋体" w:hAnsi="宋体"/>
                <w:szCs w:val="21"/>
              </w:rPr>
              <w:t>导师团建设</w:t>
            </w:r>
          </w:p>
          <w:p>
            <w:pPr>
              <w:snapToGrid w:val="0"/>
              <w:spacing w:line="400" w:lineRule="exact"/>
              <w:ind w:firstLine="420" w:firstLineChars="200"/>
              <w:rPr>
                <w:rFonts w:hint="eastAsia" w:ascii="宋体" w:hAnsi="宋体"/>
                <w:szCs w:val="21"/>
              </w:rPr>
            </w:pPr>
            <w:r>
              <w:rPr>
                <w:rFonts w:hint="eastAsia" w:ascii="宋体" w:hAnsi="宋体"/>
                <w:szCs w:val="21"/>
              </w:rPr>
              <w:t>学校</w:t>
            </w:r>
            <w:r>
              <w:rPr>
                <w:rFonts w:hint="eastAsia" w:ascii="宋体" w:hAnsi="宋体"/>
                <w:szCs w:val="21"/>
                <w:lang w:eastAsia="zh-CN"/>
              </w:rPr>
              <w:t>放手学生自主管理的同时大力进行</w:t>
            </w:r>
            <w:r>
              <w:rPr>
                <w:rFonts w:hint="eastAsia" w:ascii="宋体" w:hAnsi="宋体"/>
                <w:szCs w:val="21"/>
              </w:rPr>
              <w:t>导师团</w:t>
            </w:r>
            <w:r>
              <w:rPr>
                <w:rFonts w:hint="eastAsia" w:ascii="宋体" w:hAnsi="宋体"/>
                <w:szCs w:val="21"/>
                <w:lang w:eastAsia="zh-CN"/>
              </w:rPr>
              <w:t>建设</w:t>
            </w:r>
            <w:r>
              <w:rPr>
                <w:rFonts w:hint="eastAsia" w:ascii="宋体" w:hAnsi="宋体"/>
                <w:szCs w:val="21"/>
              </w:rPr>
              <w:t>，班级所有任课教师组成导师团，班主任为首席导师，班级其他任课教师为学生的成长导师</w:t>
            </w:r>
            <w:r>
              <w:rPr>
                <w:rFonts w:hint="eastAsia" w:ascii="宋体" w:hAnsi="宋体"/>
                <w:szCs w:val="21"/>
                <w:lang w:eastAsia="zh-CN"/>
              </w:rPr>
              <w:t>，</w:t>
            </w:r>
            <w:r>
              <w:rPr>
                <w:rFonts w:hint="eastAsia" w:ascii="宋体" w:hAnsi="宋体"/>
                <w:szCs w:val="21"/>
              </w:rPr>
              <w:t>形成育人合力，落实“导师领导论”要求，真正由“管理”到“育人”、由“教学”到“育人”的观念，放大导师团整体育人效果</w:t>
            </w:r>
            <w:r>
              <w:rPr>
                <w:rFonts w:hint="eastAsia" w:ascii="宋体" w:hAnsi="宋体"/>
                <w:szCs w:val="21"/>
                <w:lang w:eastAsia="zh-CN"/>
              </w:rPr>
              <w:t>，</w:t>
            </w:r>
            <w:r>
              <w:rPr>
                <w:rFonts w:hint="eastAsia" w:ascii="宋体" w:hAnsi="宋体"/>
                <w:szCs w:val="21"/>
              </w:rPr>
              <w:t>尊重学生、爱生如子，公平公正对待每一个学生，给有特殊需要的学生创造个性化成长方案，每一位教师走进学生</w:t>
            </w:r>
            <w:r>
              <w:rPr>
                <w:rFonts w:hint="eastAsia" w:ascii="宋体" w:hAnsi="宋体"/>
                <w:szCs w:val="21"/>
                <w:lang w:eastAsia="zh-CN"/>
              </w:rPr>
              <w:t>的</w:t>
            </w:r>
            <w:r>
              <w:rPr>
                <w:rFonts w:hint="eastAsia" w:ascii="宋体" w:hAnsi="宋体"/>
                <w:szCs w:val="21"/>
              </w:rPr>
              <w:t>内心，和学生打成一片，</w:t>
            </w:r>
            <w:r>
              <w:rPr>
                <w:rFonts w:hint="eastAsia" w:ascii="宋体" w:hAnsi="宋体"/>
                <w:szCs w:val="21"/>
                <w:lang w:eastAsia="zh-CN"/>
              </w:rPr>
              <w:t>让</w:t>
            </w:r>
            <w:r>
              <w:rPr>
                <w:rFonts w:hint="eastAsia" w:ascii="宋体" w:hAnsi="宋体"/>
                <w:szCs w:val="21"/>
              </w:rPr>
              <w:t>亲师信道成为现实。</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）班级文化催人奋进</w:t>
            </w:r>
          </w:p>
          <w:p>
            <w:pPr>
              <w:snapToGrid w:val="0"/>
              <w:spacing w:line="400" w:lineRule="exact"/>
              <w:ind w:firstLine="420" w:firstLineChars="200"/>
              <w:rPr>
                <w:rFonts w:hint="eastAsia" w:ascii="宋体" w:hAnsi="宋体"/>
                <w:szCs w:val="21"/>
              </w:rPr>
            </w:pPr>
            <w:r>
              <w:rPr>
                <w:rFonts w:hint="eastAsia" w:ascii="宋体" w:hAnsi="宋体"/>
                <w:szCs w:val="21"/>
              </w:rPr>
              <w:t>学生是班级生活的主人。</w:t>
            </w:r>
            <w:r>
              <w:rPr>
                <w:rFonts w:hint="eastAsia" w:ascii="宋体" w:hAnsi="宋体"/>
                <w:szCs w:val="21"/>
                <w:lang w:eastAsia="zh-CN"/>
              </w:rPr>
              <w:t>学校创建各种活动帮助打造催人奋进的班级文化，通过组织</w:t>
            </w:r>
            <w:r>
              <w:rPr>
                <w:rFonts w:hint="eastAsia" w:ascii="宋体" w:hAnsi="宋体"/>
                <w:szCs w:val="21"/>
              </w:rPr>
              <w:t>学生自己创造班级主流价值观和班级公约，组织主题活动，给每个孩子过好生日，每个孩子轮流当值日班长，用好班级日记和成长相册。</w:t>
            </w:r>
            <w:r>
              <w:rPr>
                <w:rFonts w:hint="eastAsia" w:ascii="宋体" w:hAnsi="宋体"/>
                <w:szCs w:val="21"/>
                <w:lang w:eastAsia="zh-CN"/>
              </w:rPr>
              <w:t>让班级</w:t>
            </w:r>
            <w:r>
              <w:rPr>
                <w:rFonts w:hint="eastAsia" w:ascii="宋体" w:hAnsi="宋体"/>
                <w:szCs w:val="21"/>
              </w:rPr>
              <w:t>人人参与建设家庭文化，</w:t>
            </w:r>
            <w:r>
              <w:rPr>
                <w:rFonts w:hint="eastAsia" w:ascii="宋体" w:hAnsi="宋体"/>
                <w:szCs w:val="21"/>
                <w:lang w:eastAsia="zh-CN"/>
              </w:rPr>
              <w:t>让</w:t>
            </w:r>
            <w:r>
              <w:rPr>
                <w:rFonts w:hint="eastAsia" w:ascii="宋体" w:hAnsi="宋体"/>
                <w:szCs w:val="21"/>
              </w:rPr>
              <w:t>每个孩子都找到归属感。</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）小组建设凝聚人心</w:t>
            </w:r>
          </w:p>
          <w:p>
            <w:pPr>
              <w:snapToGrid w:val="0"/>
              <w:spacing w:line="400" w:lineRule="exact"/>
              <w:ind w:firstLine="420" w:firstLineChars="200"/>
              <w:rPr>
                <w:rFonts w:hint="eastAsia" w:ascii="宋体" w:hAnsi="宋体"/>
                <w:szCs w:val="21"/>
              </w:rPr>
            </w:pPr>
            <w:r>
              <w:rPr>
                <w:rFonts w:hint="eastAsia" w:ascii="宋体" w:hAnsi="宋体"/>
                <w:szCs w:val="21"/>
              </w:rPr>
              <w:t>小组建设是班级文化建设的关键。</w:t>
            </w:r>
            <w:r>
              <w:rPr>
                <w:rFonts w:hint="eastAsia" w:ascii="宋体" w:hAnsi="宋体"/>
                <w:szCs w:val="21"/>
                <w:lang w:eastAsia="zh-CN"/>
              </w:rPr>
              <w:t>要继续沿用</w:t>
            </w:r>
            <w:r>
              <w:rPr>
                <w:rFonts w:hint="eastAsia" w:ascii="宋体" w:hAnsi="宋体"/>
                <w:szCs w:val="21"/>
                <w:lang w:val="en-US" w:eastAsia="zh-CN"/>
              </w:rPr>
              <w:t>4人学习小组，</w:t>
            </w:r>
            <w:r>
              <w:rPr>
                <w:rFonts w:hint="eastAsia" w:ascii="宋体" w:hAnsi="宋体"/>
                <w:szCs w:val="21"/>
              </w:rPr>
              <w:t>总结提升小组建设经验，用老师和学生的名字命名小组建设成果，激发老师自动申报参与</w:t>
            </w:r>
            <w:r>
              <w:rPr>
                <w:rFonts w:hint="eastAsia" w:ascii="宋体" w:hAnsi="宋体"/>
                <w:szCs w:val="21"/>
                <w:lang w:eastAsia="zh-CN"/>
              </w:rPr>
              <w:t>三个</w:t>
            </w:r>
            <w:r>
              <w:rPr>
                <w:rFonts w:hint="eastAsia" w:ascii="宋体" w:hAnsi="宋体"/>
                <w:szCs w:val="21"/>
              </w:rPr>
              <w:t>小组研究的积极性，学校强力推进，期中、期末两次评价发奖。</w:t>
            </w:r>
          </w:p>
          <w:p>
            <w:pPr>
              <w:snapToGrid w:val="0"/>
              <w:spacing w:line="400" w:lineRule="exact"/>
              <w:ind w:firstLine="420" w:firstLineChars="200"/>
              <w:rPr>
                <w:rFonts w:hint="eastAsia" w:ascii="宋体" w:hAnsi="宋体"/>
                <w:szCs w:val="21"/>
              </w:rPr>
            </w:pPr>
            <w:r>
              <w:rPr>
                <w:rFonts w:hint="eastAsia" w:ascii="宋体" w:hAnsi="宋体"/>
                <w:szCs w:val="21"/>
              </w:rPr>
              <w:t>高效学习小组。</w:t>
            </w:r>
            <w:r>
              <w:rPr>
                <w:rFonts w:hint="eastAsia" w:ascii="宋体" w:hAnsi="宋体"/>
                <w:szCs w:val="21"/>
                <w:lang w:eastAsia="zh-CN"/>
              </w:rPr>
              <w:t>强化</w:t>
            </w:r>
            <w:r>
              <w:rPr>
                <w:rFonts w:hint="eastAsia" w:ascii="宋体" w:hAnsi="宋体"/>
                <w:szCs w:val="21"/>
                <w:lang w:val="en-US" w:eastAsia="zh-CN"/>
              </w:rPr>
              <w:t>4人高效学习小组的建设</w:t>
            </w:r>
            <w:r>
              <w:rPr>
                <w:rFonts w:hint="eastAsia" w:ascii="宋体" w:hAnsi="宋体"/>
                <w:szCs w:val="21"/>
              </w:rPr>
              <w:t>，在强化四级项目管理达标验收的基础上注重每个小组成员的综合评价，小组长全面承担一个小组的领导责任，营造浓厚合作共赢的小组学习文化，用小组动车组的力量帮助每个孩子积极成长</w:t>
            </w:r>
            <w:r>
              <w:rPr>
                <w:rFonts w:hint="eastAsia" w:ascii="宋体" w:hAnsi="宋体"/>
                <w:szCs w:val="21"/>
                <w:lang w:eastAsia="zh-CN"/>
              </w:rPr>
              <w:t>，</w:t>
            </w:r>
            <w:r>
              <w:rPr>
                <w:rFonts w:hint="eastAsia" w:ascii="宋体" w:hAnsi="宋体"/>
                <w:szCs w:val="21"/>
              </w:rPr>
              <w:t>让每个孩子都争先恐后，积极发展。</w:t>
            </w:r>
          </w:p>
          <w:p>
            <w:pPr>
              <w:snapToGrid w:val="0"/>
              <w:spacing w:line="400" w:lineRule="exact"/>
              <w:ind w:firstLine="420" w:firstLineChars="200"/>
              <w:rPr>
                <w:rFonts w:hint="eastAsia" w:ascii="宋体" w:hAnsi="宋体"/>
                <w:szCs w:val="21"/>
              </w:rPr>
            </w:pPr>
            <w:r>
              <w:rPr>
                <w:rFonts w:hint="eastAsia" w:ascii="宋体" w:hAnsi="宋体"/>
                <w:szCs w:val="21"/>
              </w:rPr>
              <w:t>行政管理小组。常务班长搞好培训，</w:t>
            </w:r>
            <w:r>
              <w:rPr>
                <w:rFonts w:hint="eastAsia" w:ascii="宋体" w:hAnsi="宋体"/>
                <w:szCs w:val="21"/>
                <w:lang w:eastAsia="zh-CN"/>
              </w:rPr>
              <w:t>学习部、纪检部、文化部、生活部等</w:t>
            </w:r>
            <w:r>
              <w:rPr>
                <w:rFonts w:hint="eastAsia" w:ascii="宋体" w:hAnsi="宋体"/>
                <w:szCs w:val="21"/>
              </w:rPr>
              <w:t>7个部职能发挥到位，每个孩子轮流做好值日班长，每天都做施政演讲和施政总结，每天都要给大家一句赠言，记好班级日志，整理好班级相册，组织每一个孩子的生日会，处理好一切事务。学校创造标准，用达标验收确保管理效果。</w:t>
            </w:r>
          </w:p>
          <w:p>
            <w:pPr>
              <w:snapToGrid w:val="0"/>
              <w:spacing w:line="400" w:lineRule="exact"/>
              <w:ind w:firstLine="420" w:firstLineChars="200"/>
              <w:rPr>
                <w:rFonts w:hint="eastAsia" w:ascii="宋体" w:hAnsi="宋体"/>
                <w:szCs w:val="21"/>
              </w:rPr>
            </w:pPr>
            <w:r>
              <w:rPr>
                <w:rFonts w:hint="eastAsia" w:ascii="宋体" w:hAnsi="宋体"/>
                <w:szCs w:val="21"/>
              </w:rPr>
              <w:t>高效学习科研小组。高效学习科研小组是班级重要组织。学科导师和学生一起确定研究课题，一起创造班级学科学习氛围，师生一起探讨研究方法，目标明确、任务具体，让学生在研究中成长，在帮助全班同学学习的过程中，建设好班级文化，提升学习成绩。</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hint="eastAsia" w:ascii="宋体" w:hAnsi="宋体"/>
                <w:szCs w:val="21"/>
                <w:lang w:eastAsia="zh-CN"/>
              </w:rPr>
              <w:t>学生</w:t>
            </w:r>
            <w:r>
              <w:rPr>
                <w:rFonts w:hint="eastAsia" w:ascii="宋体" w:hAnsi="宋体"/>
                <w:szCs w:val="21"/>
              </w:rPr>
              <w:t>自主管理激发创造</w:t>
            </w:r>
          </w:p>
          <w:p>
            <w:pPr>
              <w:snapToGrid w:val="0"/>
              <w:spacing w:line="400" w:lineRule="exact"/>
              <w:ind w:firstLine="420" w:firstLineChars="200"/>
              <w:rPr>
                <w:rFonts w:hint="eastAsia" w:ascii="宋体" w:hAnsi="宋体"/>
                <w:szCs w:val="21"/>
              </w:rPr>
            </w:pPr>
            <w:r>
              <w:rPr>
                <w:rFonts w:hint="eastAsia" w:ascii="宋体" w:hAnsi="宋体"/>
                <w:szCs w:val="21"/>
              </w:rPr>
              <w:t>自主管理课程是学校最重要的课程。自主管理课程的实施就是学生自主管理的重要内容。自主管理就是以学习管理和生活管理为主要内容的学生一日常规体验、成长日记有效规范使用、四级项目天天达标验收、工作标准落地等内容；目的是不断激发每一个学生强大的自我成长意识，形成强大的自我管理能力。自我管理是一切生命成长的基础。各年级创造出具体、科学、方便的自主管理评价标准，学校设立专门的学生自主管理课程团队，负责创新落实集团课程要求。</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）生涯规划激发兴趣</w:t>
            </w:r>
          </w:p>
          <w:p>
            <w:pPr>
              <w:snapToGrid w:val="0"/>
              <w:spacing w:line="400" w:lineRule="exact"/>
              <w:ind w:firstLine="420" w:firstLineChars="200"/>
              <w:rPr>
                <w:rFonts w:hint="eastAsia" w:ascii="宋体" w:hAnsi="宋体"/>
                <w:szCs w:val="21"/>
              </w:rPr>
            </w:pPr>
            <w:r>
              <w:rPr>
                <w:rFonts w:hint="eastAsia" w:ascii="宋体" w:hAnsi="宋体"/>
                <w:szCs w:val="21"/>
                <w:lang w:eastAsia="zh-CN"/>
              </w:rPr>
              <w:t>学校高度重视学生生涯规划教育，</w:t>
            </w:r>
            <w:r>
              <w:rPr>
                <w:rFonts w:hint="eastAsia" w:ascii="宋体" w:hAnsi="宋体"/>
                <w:szCs w:val="21"/>
              </w:rPr>
              <w:t>鼓励孩子每学期读一本有关职业和专业研究的书籍，</w:t>
            </w:r>
            <w:r>
              <w:rPr>
                <w:rFonts w:hint="eastAsia" w:ascii="宋体" w:hAnsi="宋体"/>
                <w:szCs w:val="21"/>
                <w:lang w:eastAsia="zh-CN"/>
              </w:rPr>
              <w:t>并</w:t>
            </w:r>
            <w:r>
              <w:rPr>
                <w:rFonts w:hint="eastAsia" w:ascii="宋体" w:hAnsi="宋体"/>
                <w:szCs w:val="21"/>
              </w:rPr>
              <w:t>积极尝试，积极参加职业体验，培养兴趣，提前研究感兴趣的职业领域，思考一生职业方向。</w:t>
            </w:r>
          </w:p>
          <w:p>
            <w:pPr>
              <w:snapToGrid w:val="0"/>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）综合素质评价引领发展</w:t>
            </w:r>
          </w:p>
          <w:p>
            <w:pPr>
              <w:snapToGrid w:val="0"/>
              <w:spacing w:line="400" w:lineRule="exact"/>
              <w:ind w:firstLine="420" w:firstLineChars="200"/>
              <w:rPr>
                <w:rFonts w:hint="eastAsia" w:ascii="宋体" w:hAnsi="宋体"/>
                <w:szCs w:val="21"/>
              </w:rPr>
            </w:pPr>
            <w:r>
              <w:rPr>
                <w:rFonts w:hint="eastAsia" w:ascii="宋体" w:hAnsi="宋体"/>
                <w:szCs w:val="21"/>
                <w:lang w:eastAsia="zh-CN"/>
              </w:rPr>
              <w:t>学校</w:t>
            </w:r>
            <w:r>
              <w:rPr>
                <w:rFonts w:hint="eastAsia" w:ascii="宋体" w:hAnsi="宋体"/>
                <w:szCs w:val="21"/>
              </w:rPr>
              <w:t>组建专门队伍，研究创新学生综合素质评价方案，用评价方案引领学生学习、生活、活动，并且和271BAY密切结合，把活动过程性评价和结果测试评价相结合，让评价引领学生形成核心素养。</w:t>
            </w:r>
          </w:p>
          <w:p>
            <w:pPr>
              <w:snapToGrid w:val="0"/>
              <w:spacing w:line="400" w:lineRule="exact"/>
              <w:ind w:firstLine="422" w:firstLineChars="200"/>
              <w:rPr>
                <w:rFonts w:ascii="宋体" w:hAnsi="宋体"/>
                <w:b/>
                <w:szCs w:val="21"/>
              </w:rPr>
            </w:pPr>
            <w:r>
              <w:rPr>
                <w:rFonts w:hint="eastAsia" w:ascii="宋体" w:hAnsi="宋体"/>
                <w:b/>
                <w:szCs w:val="21"/>
              </w:rPr>
              <w:t>（五）取得显著办学绩效</w:t>
            </w:r>
          </w:p>
          <w:p>
            <w:pPr>
              <w:snapToGrid w:val="0"/>
              <w:spacing w:line="400" w:lineRule="exact"/>
              <w:ind w:firstLine="420" w:firstLineChars="200"/>
              <w:rPr>
                <w:rFonts w:ascii="宋体" w:hAnsi="宋体"/>
                <w:szCs w:val="21"/>
              </w:rPr>
            </w:pPr>
            <w:r>
              <w:rPr>
                <w:rFonts w:hint="eastAsia" w:ascii="宋体" w:hAnsi="宋体"/>
                <w:szCs w:val="21"/>
              </w:rPr>
              <w:t>学校不断创新完善管理体制，迅速进入发展的快车道，教育质量和管理水平稳步提升。青年教师发展迅速，张金亮、李昌、谭小龙、陈思蒙、徐艺菡等8位老师在淮安市“一师一优课，一课一名师”活动中荣获市级优课，其中谭小龙、李张峰、戴基磊三位老师荣获省级优课；王高鹏老师在淮安市2017年“领航杯”信息化教学能手市级选拔赛中取得优异成绩；刘天宇老师在“不忘初心跟党走，青春建功新时代”主题演讲活动中荣获一等奖；2019年，李张锋老师荣获盱眙县政府授予的“优秀教师”称号。学生主动成长，通过各类比赛展示风采：蒋薇同学荣获淮安市中小学生个人才艺大赛独唱项目一等奖；张甜甜同学在淮安市第32届、第33届中学生运动会跳高项目荣获二等奖，在1500米中长跑比赛中取得优异成绩。学生、家长、教育同仁和社会各界均对学校反映良好，每年的满意度测评中，满意度均超过95%。</w:t>
            </w:r>
          </w:p>
          <w:p>
            <w:pPr>
              <w:spacing w:line="400" w:lineRule="exact"/>
              <w:ind w:firstLine="420" w:firstLineChars="200"/>
              <w:rPr>
                <w:b/>
              </w:rPr>
            </w:pPr>
            <w:r>
              <w:rPr>
                <w:rFonts w:hint="eastAsia" w:ascii="宋体" w:hAnsi="宋体"/>
                <w:szCs w:val="21"/>
              </w:rPr>
              <w:t>四年来学校办学成</w:t>
            </w:r>
            <w:r>
              <w:rPr>
                <w:rFonts w:hint="eastAsia" w:ascii="宋体" w:hAnsi="宋体"/>
                <w:szCs w:val="21"/>
                <w:lang w:eastAsia="zh-CN"/>
              </w:rPr>
              <w:t>效</w:t>
            </w:r>
            <w:r>
              <w:rPr>
                <w:rFonts w:hint="eastAsia" w:ascii="宋体" w:hAnsi="宋体"/>
                <w:szCs w:val="21"/>
              </w:rPr>
              <w:t>显著，</w:t>
            </w:r>
            <w:r>
              <w:rPr>
                <w:rFonts w:ascii="宋体" w:hAnsi="宋体"/>
                <w:szCs w:val="21"/>
              </w:rPr>
              <w:t>对照江苏省普通高中</w:t>
            </w:r>
            <w:r>
              <w:rPr>
                <w:rFonts w:hint="eastAsia" w:ascii="宋体" w:hAnsi="宋体"/>
                <w:szCs w:val="21"/>
              </w:rPr>
              <w:t>三</w:t>
            </w:r>
            <w:r>
              <w:rPr>
                <w:rFonts w:ascii="宋体" w:hAnsi="宋体"/>
                <w:szCs w:val="21"/>
              </w:rPr>
              <w:t>星级评估指标体系，认为已基本</w:t>
            </w:r>
            <w:r>
              <w:rPr>
                <w:rFonts w:hint="eastAsia" w:ascii="宋体" w:hAnsi="宋体"/>
                <w:szCs w:val="21"/>
              </w:rPr>
              <w:t>具备</w:t>
            </w:r>
            <w:r>
              <w:rPr>
                <w:rFonts w:ascii="宋体" w:hAnsi="宋体"/>
                <w:szCs w:val="21"/>
              </w:rPr>
              <w:t>条件，特此提出申请，</w:t>
            </w:r>
            <w:r>
              <w:rPr>
                <w:rFonts w:hint="eastAsia" w:ascii="宋体" w:hAnsi="宋体"/>
                <w:szCs w:val="21"/>
              </w:rPr>
              <w:t>请求</w:t>
            </w:r>
            <w:r>
              <w:rPr>
                <w:rFonts w:ascii="宋体" w:hAnsi="宋体"/>
                <w:szCs w:val="21"/>
              </w:rPr>
              <w:t>上级教育部门给予评估，批准学校晋升</w:t>
            </w:r>
            <w:r>
              <w:rPr>
                <w:rFonts w:hint="eastAsia" w:ascii="宋体" w:hAnsi="宋体"/>
                <w:szCs w:val="21"/>
              </w:rPr>
              <w:t>三</w:t>
            </w:r>
            <w:r>
              <w:rPr>
                <w:rFonts w:ascii="宋体" w:hAnsi="宋体"/>
                <w:szCs w:val="21"/>
              </w:rPr>
              <w:t>星级</w:t>
            </w:r>
            <w:r>
              <w:rPr>
                <w:rFonts w:hint="eastAsia" w:ascii="宋体" w:hAnsi="宋体"/>
                <w:szCs w:val="21"/>
              </w:rPr>
              <w:t>高中</w:t>
            </w:r>
            <w:r>
              <w:rPr>
                <w:rFonts w:ascii="宋体" w:hAnsi="宋体"/>
                <w:szCs w:val="21"/>
              </w:rPr>
              <w:t>。</w:t>
            </w:r>
          </w:p>
          <w:p>
            <w:pPr>
              <w:spacing w:line="400" w:lineRule="exact"/>
              <w:ind w:firstLine="413" w:firstLineChars="196"/>
              <w:rPr>
                <w:b/>
              </w:rPr>
            </w:pPr>
            <w:r>
              <w:rPr>
                <w:rFonts w:hint="eastAsia"/>
                <w:b/>
              </w:rPr>
              <w:t>三、问题及措施</w:t>
            </w:r>
          </w:p>
          <w:p>
            <w:pPr>
              <w:spacing w:line="400" w:lineRule="exact"/>
              <w:ind w:firstLine="420" w:firstLineChars="200"/>
              <w:jc w:val="left"/>
              <w:rPr>
                <w:rFonts w:ascii="宋体" w:hAnsi="宋体"/>
                <w:szCs w:val="21"/>
              </w:rPr>
            </w:pPr>
            <w:r>
              <w:rPr>
                <w:rFonts w:hint="eastAsia" w:ascii="宋体" w:hAnsi="宋体"/>
                <w:szCs w:val="21"/>
              </w:rPr>
              <w:t>三星级高中的创建，为学校的发展带来了新的机遇与挑战，办学条件日臻完善，发展内涵逐步提升，特色建设日益彰显。对照三星级高中的评估标准，我们也清醒地看到，学校还存在一些问题，有待进一步完善。</w:t>
            </w:r>
          </w:p>
          <w:p>
            <w:pPr>
              <w:spacing w:line="400" w:lineRule="exact"/>
              <w:ind w:firstLine="525" w:firstLineChars="250"/>
              <w:jc w:val="left"/>
              <w:rPr>
                <w:rFonts w:ascii="宋体" w:hAnsi="宋体"/>
                <w:szCs w:val="21"/>
              </w:rPr>
            </w:pPr>
            <w:r>
              <w:rPr>
                <w:rFonts w:hint="eastAsia" w:ascii="宋体" w:hAnsi="宋体"/>
                <w:szCs w:val="21"/>
              </w:rPr>
              <w:t>第一，学校的办学特色需要进一步积淀和深化，内部管理体制有待于进一步完善。第二，教师改革创新精神需要进一步激发，教师专业发展需要进一步加强，特别是名特优教师培养需要下大力气。第三，教科研力度有待进一步强化，尤其是争取国家级、省级教科研课题研究方面需要下功夫。第四，要进一步拓展师生国际视野，增强师生国际竞争意识，开展多种形式的国际交流合作，推广办学水平和国际影响力。</w:t>
            </w:r>
          </w:p>
          <w:p>
            <w:pPr>
              <w:adjustRightInd w:val="0"/>
              <w:snapToGrid w:val="0"/>
              <w:spacing w:line="400" w:lineRule="exact"/>
              <w:ind w:firstLine="420" w:firstLineChars="200"/>
              <w:rPr>
                <w:rFonts w:ascii="宋体"/>
                <w:b/>
                <w:szCs w:val="21"/>
              </w:rPr>
            </w:pPr>
            <w:r>
              <w:rPr>
                <w:rFonts w:hint="eastAsia" w:ascii="宋体" w:hAnsi="宋体"/>
                <w:szCs w:val="21"/>
              </w:rPr>
              <w:t>“潮平两岸阔，风正一帆悬”，第一山中学将以创建为契机，把握机遇，扬长补短，趁势而上，秉承271教育教学和管理理念，全方位、多角度为学生提供最合适的教育，锐意打造盱眙人民满意的教育品牌，以更好的办学效益回报盱眙领导和社会各界的关心与支持。</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4" w:hRule="atLeast"/>
          <w:jc w:val="center"/>
        </w:trPr>
        <w:tc>
          <w:tcPr>
            <w:tcW w:w="8819" w:type="dxa"/>
          </w:tcPr>
          <w:p>
            <w:pPr>
              <w:rPr>
                <w:b/>
              </w:rPr>
            </w:pPr>
          </w:p>
          <w:p>
            <w:pPr>
              <w:rPr>
                <w:b/>
              </w:rPr>
            </w:pPr>
          </w:p>
          <w:p>
            <w:pPr>
              <w:rPr>
                <w:b/>
              </w:rPr>
            </w:pPr>
          </w:p>
          <w:p>
            <w:pPr>
              <w:rPr>
                <w:b/>
              </w:rPr>
            </w:pPr>
          </w:p>
          <w:p>
            <w:pPr>
              <w:rPr>
                <w:b/>
              </w:rPr>
            </w:pPr>
          </w:p>
          <w:p>
            <w:pPr>
              <w:rPr>
                <w:b/>
              </w:rPr>
            </w:pPr>
          </w:p>
          <w:p>
            <w:pPr>
              <w:ind w:firstLine="562" w:firstLineChars="200"/>
              <w:rPr>
                <w:rFonts w:ascii="宋体" w:hAnsi="Times New Roman" w:eastAsia="宋体" w:cs="Times New Roman"/>
                <w:b/>
                <w:sz w:val="28"/>
                <w:szCs w:val="28"/>
              </w:rPr>
            </w:pPr>
            <w:r>
              <w:rPr>
                <w:rFonts w:hint="eastAsia" w:ascii="宋体" w:hAnsi="Times New Roman" w:eastAsia="宋体" w:cs="Times New Roman"/>
                <w:b/>
                <w:sz w:val="28"/>
                <w:szCs w:val="28"/>
              </w:rPr>
              <w:t>法定代表人（签名）：</w:t>
            </w:r>
          </w:p>
          <w:p>
            <w:pPr>
              <w:ind w:left="5920" w:hanging="5920" w:hangingChars="2106"/>
              <w:rPr>
                <w:rFonts w:ascii="宋体" w:hAnsi="Times New Roman" w:eastAsia="宋体" w:cs="Times New Roman"/>
                <w:b/>
                <w:sz w:val="28"/>
                <w:szCs w:val="28"/>
              </w:rPr>
            </w:pPr>
            <w:r>
              <w:rPr>
                <w:rFonts w:hint="eastAsia" w:ascii="宋体" w:hAnsi="Times New Roman" w:eastAsia="宋体" w:cs="Times New Roman"/>
                <w:b/>
                <w:sz w:val="28"/>
                <w:szCs w:val="28"/>
              </w:rPr>
              <w:t xml:space="preserve">                                学校（公章）</w:t>
            </w:r>
          </w:p>
          <w:p>
            <w:pPr>
              <w:ind w:firstLine="4469" w:firstLineChars="1590"/>
              <w:rPr>
                <w:rFonts w:hint="eastAsia" w:ascii="宋体" w:hAnsi="Times New Roman" w:eastAsia="宋体" w:cs="Times New Roman"/>
                <w:b/>
                <w:sz w:val="28"/>
                <w:szCs w:val="28"/>
              </w:rPr>
            </w:pPr>
            <w:r>
              <w:rPr>
                <w:rFonts w:hint="eastAsia" w:ascii="宋体" w:hAnsi="Times New Roman" w:eastAsia="宋体" w:cs="Times New Roman"/>
                <w:b/>
                <w:sz w:val="28"/>
                <w:szCs w:val="28"/>
              </w:rPr>
              <w:t>年   月   日</w:t>
            </w:r>
          </w:p>
          <w:p>
            <w:pPr>
              <w:ind w:firstLine="4469" w:firstLineChars="1590"/>
              <w:rPr>
                <w:rFonts w:hint="eastAsia" w:ascii="宋体" w:hAnsi="Times New Roman" w:eastAsia="宋体" w:cs="Times New Roman"/>
                <w:b/>
                <w:sz w:val="28"/>
                <w:szCs w:val="28"/>
              </w:rPr>
            </w:pPr>
          </w:p>
          <w:p>
            <w:pPr>
              <w:ind w:firstLine="4469" w:firstLineChars="1590"/>
              <w:rPr>
                <w:rFonts w:hint="eastAsia" w:ascii="宋体" w:hAnsi="Times New Roman" w:eastAsia="宋体" w:cs="Times New Roman"/>
                <w:b/>
                <w:sz w:val="28"/>
                <w:szCs w:val="28"/>
              </w:rPr>
            </w:pPr>
          </w:p>
          <w:p>
            <w:pPr>
              <w:ind w:firstLine="4469" w:firstLineChars="1590"/>
              <w:rPr>
                <w:rFonts w:hint="eastAsia" w:ascii="宋体" w:hAnsi="Times New Roman" w:eastAsia="宋体" w:cs="Times New Roman"/>
                <w:b/>
                <w:sz w:val="28"/>
                <w:szCs w:val="28"/>
              </w:rPr>
            </w:pPr>
          </w:p>
        </w:tc>
      </w:tr>
    </w:tbl>
    <w:p>
      <w:pPr>
        <w:widowControl/>
        <w:spacing w:line="360" w:lineRule="exact"/>
        <w:rPr>
          <w:rFonts w:hint="eastAsia" w:ascii="华文中宋" w:hAnsi="华文中宋" w:eastAsia="华文中宋" w:cs="Times New Roman"/>
          <w:b/>
          <w:sz w:val="32"/>
          <w:szCs w:val="32"/>
        </w:rPr>
      </w:pPr>
      <w:r>
        <w:rPr>
          <w:rFonts w:ascii="Times New Roman" w:hAnsi="Times New Roman" w:cs="Times New Roman"/>
          <w:sz w:val="24"/>
          <w:szCs w:val="24"/>
        </w:rPr>
        <w:t>注：</w:t>
      </w:r>
      <w:r>
        <w:rPr>
          <w:rFonts w:ascii="Times New Roman" w:hAnsi="Times New Roman" w:cs="Times New Roman"/>
          <w:kern w:val="0"/>
          <w:sz w:val="24"/>
          <w:szCs w:val="24"/>
        </w:rPr>
        <w:t>学校</w:t>
      </w:r>
      <w:r>
        <w:rPr>
          <w:rFonts w:hint="eastAsia" w:ascii="Times New Roman" w:hAnsi="Times New Roman" w:cs="Times New Roman"/>
          <w:kern w:val="0"/>
          <w:sz w:val="24"/>
          <w:szCs w:val="24"/>
        </w:rPr>
        <w:t>自评</w:t>
      </w:r>
      <w:r>
        <w:rPr>
          <w:rFonts w:ascii="Times New Roman" w:hAnsi="Times New Roman" w:cs="Times New Roman"/>
          <w:kern w:val="0"/>
          <w:sz w:val="24"/>
          <w:szCs w:val="24"/>
        </w:rPr>
        <w:t>报告是对学校</w:t>
      </w:r>
      <w:r>
        <w:rPr>
          <w:rFonts w:hint="eastAsia" w:ascii="Times New Roman" w:hAnsi="Times New Roman" w:cs="Times New Roman"/>
          <w:kern w:val="0"/>
          <w:sz w:val="24"/>
          <w:szCs w:val="24"/>
        </w:rPr>
        <w:t>近5年</w:t>
      </w:r>
      <w:r>
        <w:rPr>
          <w:rFonts w:ascii="Times New Roman" w:hAnsi="Times New Roman" w:cs="Times New Roman"/>
          <w:kern w:val="0"/>
          <w:sz w:val="24"/>
          <w:szCs w:val="24"/>
        </w:rPr>
        <w:t>发展状况的自我鉴定，内容包括学校</w:t>
      </w:r>
      <w:r>
        <w:rPr>
          <w:rFonts w:hint="eastAsia" w:ascii="Times New Roman" w:hAnsi="Times New Roman" w:cs="Times New Roman"/>
          <w:kern w:val="0"/>
          <w:sz w:val="24"/>
          <w:szCs w:val="24"/>
        </w:rPr>
        <w:t>沿革、创建成效、</w:t>
      </w:r>
      <w:r>
        <w:rPr>
          <w:rFonts w:ascii="Times New Roman" w:hAnsi="Times New Roman" w:cs="Times New Roman"/>
          <w:kern w:val="0"/>
          <w:sz w:val="24"/>
          <w:szCs w:val="24"/>
        </w:rPr>
        <w:t>存在问题和整改</w:t>
      </w:r>
      <w:r>
        <w:rPr>
          <w:rFonts w:hint="eastAsia" w:ascii="Times New Roman" w:hAnsi="Times New Roman" w:cs="Times New Roman"/>
          <w:kern w:val="0"/>
          <w:sz w:val="24"/>
          <w:szCs w:val="24"/>
        </w:rPr>
        <w:t>举措</w:t>
      </w:r>
      <w:r>
        <w:rPr>
          <w:rFonts w:ascii="Times New Roman" w:hAnsi="Times New Roman" w:cs="Times New Roman"/>
          <w:kern w:val="0"/>
          <w:sz w:val="24"/>
          <w:szCs w:val="24"/>
        </w:rPr>
        <w:t>等</w:t>
      </w:r>
      <w:r>
        <w:rPr>
          <w:rFonts w:hint="eastAsia" w:ascii="Times New Roman" w:hAnsi="Times New Roman" w:cs="Times New Roman"/>
          <w:kern w:val="0"/>
          <w:sz w:val="24"/>
          <w:szCs w:val="24"/>
        </w:rPr>
        <w:t>。</w:t>
      </w:r>
      <w:r>
        <w:rPr>
          <w:rFonts w:ascii="Times New Roman" w:hAnsi="Times New Roman" w:cs="Times New Roman"/>
          <w:kern w:val="0"/>
          <w:sz w:val="24"/>
          <w:szCs w:val="24"/>
        </w:rPr>
        <w:t>字数</w:t>
      </w:r>
      <w:r>
        <w:rPr>
          <w:rFonts w:hint="eastAsia" w:ascii="Times New Roman" w:hAnsi="Times New Roman" w:cs="Times New Roman"/>
          <w:kern w:val="0"/>
          <w:sz w:val="24"/>
          <w:szCs w:val="24"/>
        </w:rPr>
        <w:t>一般</w:t>
      </w:r>
      <w:r>
        <w:rPr>
          <w:rFonts w:ascii="Times New Roman" w:hAnsi="Times New Roman" w:cs="Times New Roman"/>
          <w:kern w:val="0"/>
          <w:sz w:val="24"/>
          <w:szCs w:val="24"/>
        </w:rPr>
        <w:t>在</w:t>
      </w:r>
      <w:r>
        <w:rPr>
          <w:rFonts w:hint="eastAsia" w:ascii="Times New Roman" w:hAnsi="Times New Roman" w:cs="Times New Roman"/>
          <w:kern w:val="0"/>
          <w:sz w:val="24"/>
          <w:szCs w:val="24"/>
        </w:rPr>
        <w:t>5000</w:t>
      </w:r>
      <w:r>
        <w:rPr>
          <w:rFonts w:ascii="Times New Roman" w:hAnsi="Times New Roman" w:cs="Times New Roman"/>
          <w:kern w:val="0"/>
          <w:sz w:val="24"/>
          <w:szCs w:val="24"/>
        </w:rPr>
        <w:t>字</w:t>
      </w:r>
      <w:r>
        <w:rPr>
          <w:rFonts w:hint="eastAsia" w:ascii="Times New Roman" w:hAnsi="Times New Roman" w:cs="Times New Roman"/>
          <w:kern w:val="0"/>
          <w:sz w:val="24"/>
          <w:szCs w:val="24"/>
        </w:rPr>
        <w:t>以内。</w:t>
      </w:r>
    </w:p>
    <w:p>
      <w:pPr>
        <w:spacing w:afterLines="50" w:line="360" w:lineRule="exact"/>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三、分项自评</w:t>
      </w:r>
    </w:p>
    <w:p>
      <w:pPr>
        <w:rPr>
          <w:b/>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办学条件1-1</w:t>
      </w:r>
    </w:p>
    <w:p>
      <w:pPr>
        <w:rPr>
          <w:rFonts w:ascii="Times New Roman" w:hAnsi="Times New Roman" w:eastAsia="宋体" w:cs="Times New Roman"/>
          <w:b/>
          <w:bCs/>
          <w:szCs w:val="21"/>
        </w:rPr>
      </w:pPr>
      <w:r>
        <w:rPr>
          <w:rFonts w:ascii="Times New Roman" w:hAnsi="Times New Roman" w:eastAsia="宋体" w:cs="Times New Roman"/>
          <w:b/>
          <w:bCs/>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2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34"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57" w:type="dxa"/>
            <w:vAlign w:val="center"/>
          </w:tcPr>
          <w:p>
            <w:pPr>
              <w:jc w:val="center"/>
              <w:rPr>
                <w:b/>
              </w:rPr>
            </w:pPr>
            <w:r>
              <w:rPr>
                <w:b/>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1</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25" w:type="dxa"/>
            <w:vAlign w:val="center"/>
          </w:tcPr>
          <w:p>
            <w:pPr>
              <w:spacing w:line="240" w:lineRule="exact"/>
              <w:ind w:firstLine="181" w:firstLineChars="100"/>
              <w:rPr>
                <w:rFonts w:ascii="楷体" w:hAnsi="楷体" w:eastAsia="楷体" w:cs="Times New Roman"/>
                <w:sz w:val="18"/>
                <w:szCs w:val="18"/>
              </w:rPr>
            </w:pPr>
            <w:r>
              <w:rPr>
                <w:rFonts w:ascii="Times New Roman" w:hAnsi="Times New Roman" w:cs="Times New Roman"/>
                <w:b/>
                <w:sz w:val="18"/>
                <w:szCs w:val="18"/>
              </w:rPr>
              <w:t xml:space="preserve">1. </w:t>
            </w:r>
            <w:r>
              <w:rPr>
                <w:rFonts w:ascii="Times New Roman" w:hAnsi="Times New Roman" w:cs="Times New Roman"/>
                <w:b/>
                <w:kern w:val="0"/>
                <w:sz w:val="18"/>
                <w:szCs w:val="18"/>
              </w:rPr>
              <w:t>学校独立设置。</w:t>
            </w:r>
            <w:r>
              <w:rPr>
                <w:rFonts w:ascii="Times New Roman" w:hAnsi="Times New Roman" w:cs="Times New Roman"/>
                <w:b/>
                <w:sz w:val="18"/>
                <w:szCs w:val="18"/>
              </w:rPr>
              <w:t>农村完全中学的高中班级需占一半以上。高中规模不少于</w:t>
            </w:r>
            <w:r>
              <w:rPr>
                <w:rFonts w:ascii="Times New Roman" w:hAnsi="Times New Roman" w:cs="Times New Roman"/>
                <w:b/>
                <w:bCs/>
                <w:sz w:val="18"/>
                <w:szCs w:val="18"/>
              </w:rPr>
              <w:t>24个班，平均班额达标。</w:t>
            </w:r>
            <w:r>
              <w:rPr>
                <w:rFonts w:ascii="Times New Roman" w:hAnsi="Times New Roman" w:cs="Times New Roman"/>
                <w:b/>
                <w:sz w:val="18"/>
                <w:szCs w:val="18"/>
              </w:rPr>
              <w:t>生均占地面积不少于</w:t>
            </w:r>
            <w:r>
              <w:rPr>
                <w:rFonts w:ascii="Times New Roman" w:hAnsi="Times New Roman" w:cs="Times New Roman"/>
                <w:b/>
                <w:bCs/>
                <w:sz w:val="18"/>
                <w:szCs w:val="18"/>
              </w:rPr>
              <w:t>30平方米（老城区学校不少于25平方米）。生均校舍建筑面积（不含宿舍）不少于15平方米</w:t>
            </w:r>
            <w:r>
              <w:rPr>
                <w:rFonts w:hint="eastAsia" w:ascii="Times New Roman" w:hAnsi="Times New Roman" w:cs="Times New Roman"/>
                <w:b/>
                <w:bCs/>
                <w:sz w:val="18"/>
                <w:szCs w:val="18"/>
              </w:rPr>
              <w:t>。</w:t>
            </w:r>
          </w:p>
        </w:tc>
        <w:tc>
          <w:tcPr>
            <w:tcW w:w="657" w:type="dxa"/>
            <w:vMerge w:val="restart"/>
            <w:vAlign w:val="center"/>
          </w:tcPr>
          <w:p>
            <w:pPr>
              <w:jc w:val="cente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25"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（1）学校</w:t>
            </w:r>
            <w:r>
              <w:rPr>
                <w:rFonts w:hint="eastAsia" w:ascii="Times New Roman" w:hAnsi="Times New Roman" w:cs="Times New Roman"/>
                <w:sz w:val="18"/>
                <w:szCs w:val="18"/>
              </w:rPr>
              <w:t>为</w:t>
            </w:r>
            <w:r>
              <w:rPr>
                <w:rFonts w:ascii="Times New Roman" w:hAnsi="Times New Roman" w:cs="Times New Roman"/>
                <w:sz w:val="18"/>
                <w:szCs w:val="18"/>
              </w:rPr>
              <w:t>专门举办高中学历教育的独立法人</w:t>
            </w:r>
            <w:r>
              <w:rPr>
                <w:rFonts w:hint="eastAsia" w:ascii="Times New Roman" w:hAnsi="Times New Roman" w:cs="Times New Roman"/>
                <w:sz w:val="18"/>
                <w:szCs w:val="18"/>
              </w:rPr>
              <w:t>，</w:t>
            </w:r>
            <w:r>
              <w:rPr>
                <w:rFonts w:ascii="Times New Roman" w:hAnsi="Times New Roman" w:cs="Times New Roman"/>
                <w:sz w:val="18"/>
                <w:szCs w:val="18"/>
              </w:rPr>
              <w:t>校区独立。</w:t>
            </w:r>
            <w:r>
              <w:rPr>
                <w:rFonts w:hint="eastAsia" w:ascii="Times New Roman" w:hAnsi="Times New Roman" w:cs="Times New Roman"/>
                <w:sz w:val="18"/>
                <w:szCs w:val="18"/>
              </w:rPr>
              <w:t>完全中学、十二年一贯制学校应有高中分设的3年规划且开始实施。</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高中</w:t>
            </w:r>
            <w:r>
              <w:rPr>
                <w:rFonts w:ascii="Times New Roman" w:hAnsi="Times New Roman" w:cs="Times New Roman"/>
                <w:sz w:val="18"/>
                <w:szCs w:val="18"/>
              </w:rPr>
              <w:t>办学规模适度，一般在</w:t>
            </w:r>
            <w:r>
              <w:rPr>
                <w:rFonts w:ascii="Times New Roman" w:hAnsi="Times New Roman" w:cs="Times New Roman"/>
                <w:bCs/>
                <w:sz w:val="18"/>
                <w:szCs w:val="18"/>
              </w:rPr>
              <w:t>8</w:t>
            </w:r>
            <w:r>
              <w:rPr>
                <w:rFonts w:hint="eastAsia" w:ascii="Times New Roman" w:hAnsi="Times New Roman" w:cs="Times New Roman"/>
                <w:bCs/>
                <w:sz w:val="18"/>
                <w:szCs w:val="18"/>
              </w:rPr>
              <w:t>～</w:t>
            </w:r>
            <w:r>
              <w:rPr>
                <w:rFonts w:ascii="Times New Roman" w:hAnsi="Times New Roman" w:cs="Times New Roman"/>
                <w:bCs/>
                <w:sz w:val="18"/>
                <w:szCs w:val="18"/>
              </w:rPr>
              <w:t>16轨之间</w:t>
            </w:r>
            <w:r>
              <w:rPr>
                <w:rFonts w:hint="eastAsia" w:ascii="Times New Roman" w:hAnsi="Times New Roman" w:cs="Times New Roman"/>
                <w:sz w:val="18"/>
                <w:szCs w:val="18"/>
              </w:rPr>
              <w:t>，</w:t>
            </w:r>
            <w:r>
              <w:rPr>
                <w:rFonts w:ascii="Times New Roman" w:hAnsi="Times New Roman" w:cs="Times New Roman"/>
                <w:sz w:val="18"/>
                <w:szCs w:val="18"/>
              </w:rPr>
              <w:t>各年级班均学生</w:t>
            </w:r>
            <w:r>
              <w:rPr>
                <w:rFonts w:ascii="Times New Roman" w:hAnsi="Times New Roman" w:cs="Times New Roman"/>
                <w:bCs/>
                <w:sz w:val="18"/>
                <w:szCs w:val="18"/>
              </w:rPr>
              <w:t>不超过50人</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）生均校园占地面积不少于30平方米（规划定点老城区学校不少于25平方米）</w:t>
            </w:r>
            <w:r>
              <w:rPr>
                <w:rFonts w:hint="eastAsia" w:ascii="Times New Roman" w:hAnsi="Times New Roman" w:cs="Times New Roman"/>
                <w:sz w:val="18"/>
                <w:szCs w:val="18"/>
              </w:rPr>
              <w:t>。暂不达8轨的独立高中，学生总数按设定。</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4</w:t>
            </w:r>
            <w:r>
              <w:rPr>
                <w:rFonts w:ascii="Times New Roman" w:hAnsi="Times New Roman" w:cs="Times New Roman"/>
                <w:sz w:val="18"/>
                <w:szCs w:val="18"/>
              </w:rPr>
              <w:t>）生均校舍（不含</w:t>
            </w:r>
            <w:r>
              <w:rPr>
                <w:rFonts w:hint="eastAsia" w:ascii="Times New Roman" w:hAnsi="Times New Roman" w:cs="Times New Roman"/>
                <w:sz w:val="18"/>
                <w:szCs w:val="18"/>
              </w:rPr>
              <w:t>师生</w:t>
            </w:r>
            <w:r>
              <w:rPr>
                <w:rFonts w:ascii="Times New Roman" w:hAnsi="Times New Roman" w:cs="Times New Roman"/>
                <w:sz w:val="18"/>
                <w:szCs w:val="18"/>
              </w:rPr>
              <w:t>宿舍）建筑面积不少于15平方米</w:t>
            </w:r>
            <w:r>
              <w:rPr>
                <w:rFonts w:hint="eastAsia" w:ascii="Times New Roman" w:hAnsi="Times New Roman" w:cs="Times New Roman"/>
                <w:sz w:val="18"/>
                <w:szCs w:val="18"/>
              </w:rPr>
              <w:t>，维护保养及时。</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（5）智能安防系统覆盖学校主要场所，与区域行政部门数据同步，与当地公安部门安全防范系统互联互通。规模（不少于8轨）及额定学生数计算。</w:t>
            </w:r>
          </w:p>
        </w:tc>
        <w:tc>
          <w:tcPr>
            <w:tcW w:w="65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b/>
              </w:rPr>
            </w:pPr>
            <w:r>
              <w:rPr>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b/>
              </w:rPr>
            </w:pPr>
            <w:r>
              <w:rPr>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072" w:type="dxa"/>
            <w:gridSpan w:val="4"/>
          </w:tcPr>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1.淮安市第一山中学2016年建校，是经淮安市人民政府批准成立的全日制民办高级中学，学校为民办非企业单位，办学内容为普通高中，学校地址为盱眙县盱城</w:t>
            </w:r>
            <w:r>
              <w:rPr>
                <w:rFonts w:hint="eastAsia" w:asciiTheme="minorEastAsia" w:hAnsiTheme="minorEastAsia" w:cstheme="minorEastAsia"/>
                <w:szCs w:val="21"/>
                <w:lang w:eastAsia="zh-CN"/>
              </w:rPr>
              <w:t>镇</w:t>
            </w:r>
            <w:r>
              <w:rPr>
                <w:rFonts w:hint="eastAsia" w:asciiTheme="minorEastAsia" w:hAnsiTheme="minorEastAsia" w:cstheme="minorEastAsia"/>
                <w:szCs w:val="21"/>
              </w:rPr>
              <w:t>宣化街1号；学校具有独立法人资格，现任校长孙长顺。近三年顺利通过每年一度的办学许可证、法人资格证、组织机构代码证年检。</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2.学校目前三个年级在籍生数501人，现有高中班级11个，平均班额</w:t>
            </w:r>
            <w:r>
              <w:rPr>
                <w:rFonts w:hint="eastAsia" w:asciiTheme="minorEastAsia" w:hAnsiTheme="minorEastAsia" w:cstheme="minorEastAsia"/>
                <w:szCs w:val="21"/>
                <w:lang w:val="en-US" w:eastAsia="zh-CN"/>
              </w:rPr>
              <w:t>45.5</w:t>
            </w:r>
            <w:r>
              <w:rPr>
                <w:rFonts w:hint="eastAsia" w:asciiTheme="minorEastAsia" w:hAnsiTheme="minorEastAsia" w:cstheme="minorEastAsia"/>
                <w:szCs w:val="21"/>
              </w:rPr>
              <w:t>人，不存在“大班额”现象。</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3.学校占地面积108亩，约合72000平方米，生均占地面积约为143.7平方米。</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4.学校校舍建筑面积（不含宿舍）为</w:t>
            </w:r>
            <w:r>
              <w:rPr>
                <w:rFonts w:hint="eastAsia" w:asciiTheme="minorEastAsia" w:hAnsiTheme="minorEastAsia" w:cstheme="minorEastAsia"/>
                <w:szCs w:val="21"/>
                <w:lang w:val="en-US" w:eastAsia="zh-CN"/>
              </w:rPr>
              <w:t>43744</w:t>
            </w:r>
            <w:r>
              <w:rPr>
                <w:rFonts w:hint="eastAsia" w:asciiTheme="minorEastAsia" w:hAnsiTheme="minorEastAsia" w:cstheme="minorEastAsia"/>
                <w:szCs w:val="21"/>
              </w:rPr>
              <w:t>平方米，生均校舍建筑面积为</w:t>
            </w:r>
            <w:r>
              <w:rPr>
                <w:rFonts w:hint="eastAsia" w:asciiTheme="minorEastAsia" w:hAnsiTheme="minorEastAsia" w:cstheme="minorEastAsia"/>
                <w:szCs w:val="21"/>
                <w:lang w:val="en-US" w:eastAsia="zh-CN"/>
              </w:rPr>
              <w:t>87.3</w:t>
            </w:r>
            <w:r>
              <w:rPr>
                <w:rFonts w:hint="eastAsia" w:asciiTheme="minorEastAsia" w:hAnsiTheme="minorEastAsia" w:cstheme="minorEastAsia"/>
                <w:szCs w:val="21"/>
              </w:rPr>
              <w:t>平方米，及时维护保养。</w:t>
            </w:r>
          </w:p>
          <w:p>
            <w:pPr>
              <w:spacing w:line="400" w:lineRule="exact"/>
              <w:ind w:firstLine="420" w:firstLineChars="200"/>
              <w:rPr>
                <w:rFonts w:ascii="Times New Roman" w:hAnsi="Times New Roman" w:cs="Times New Roman"/>
                <w:szCs w:val="21"/>
              </w:rPr>
            </w:pPr>
            <w:r>
              <w:rPr>
                <w:rFonts w:hint="eastAsia" w:asciiTheme="minorEastAsia" w:hAnsiTheme="minorEastAsia" w:cstheme="minorEastAsia"/>
                <w:szCs w:val="21"/>
              </w:rPr>
              <w:t>5.</w:t>
            </w:r>
            <w:r>
              <w:rPr>
                <w:rFonts w:hint="eastAsia" w:ascii="Times New Roman" w:hAnsi="Times New Roman" w:cs="Times New Roman"/>
                <w:szCs w:val="21"/>
              </w:rPr>
              <w:t>学校主要场所均安装智能安防系统，实现全覆盖，并与教育行政部门数据同步，与当地公安部门安全防范系统互联互通。</w:t>
            </w:r>
          </w:p>
          <w:p>
            <w:pPr>
              <w:spacing w:line="400" w:lineRule="exact"/>
              <w:ind w:firstLine="420" w:firstLineChars="20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b/>
              </w:rPr>
            </w:pPr>
            <w:r>
              <w:rPr>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07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72" w:type="dxa"/>
            <w:gridSpan w:val="4"/>
          </w:tcPr>
          <w:p>
            <w:pPr>
              <w:rPr>
                <w:b/>
              </w:rPr>
            </w:pPr>
            <w:r>
              <w:rPr>
                <w:b/>
              </w:rPr>
              <w:t>改进措施和目标</w:t>
            </w:r>
          </w:p>
          <w:p>
            <w:pPr>
              <w:ind w:firstLine="420" w:firstLineChars="200"/>
            </w:pPr>
          </w:p>
          <w:p>
            <w:pPr>
              <w:ind w:firstLine="420" w:firstLineChars="200"/>
            </w:pPr>
          </w:p>
          <w:p>
            <w:pPr>
              <w:ind w:firstLine="420" w:firstLineChars="200"/>
            </w:pPr>
          </w:p>
          <w:p>
            <w:pPr>
              <w:ind w:firstLine="420" w:firstLineChars="200"/>
            </w:pPr>
          </w:p>
        </w:tc>
      </w:tr>
    </w:tbl>
    <w:p>
      <w:pPr>
        <w:rPr>
          <w:rFonts w:ascii="Times New Roman" w:hAnsi="Times New Roman" w:cs="Times New Roman"/>
          <w:b/>
        </w:rPr>
      </w:pPr>
    </w:p>
    <w:p>
      <w:pPr>
        <w:rPr>
          <w:rFonts w:hint="eastAsia"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p>
      <w:pPr>
        <w:spacing w:afterLines="50"/>
        <w:ind w:firstLine="3179" w:firstLineChars="1508"/>
        <w:rPr>
          <w:b/>
        </w:rPr>
      </w:pPr>
      <w:r>
        <w:rPr>
          <w:rFonts w:hint="eastAsia" w:ascii="Times New Roman" w:hAnsi="Times New Roman" w:cs="Times New Roman"/>
          <w:b/>
        </w:rPr>
        <w:t>1-1-1</w:t>
      </w:r>
      <w:r>
        <w:rPr>
          <w:rFonts w:ascii="Times New Roman" w:hAnsi="Times New Roman" w:cs="Times New Roman"/>
          <w:b/>
        </w:rPr>
        <w:t>学生数统计一览</w:t>
      </w:r>
      <w:r>
        <w:rPr>
          <w:rFonts w:hint="eastAsia" w:ascii="Times New Roman" w:hAnsi="Times New Roman" w:cs="Times New Roman"/>
          <w:b/>
        </w:rPr>
        <w:t>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50"/>
        <w:gridCol w:w="660"/>
        <w:gridCol w:w="585"/>
        <w:gridCol w:w="652"/>
        <w:gridCol w:w="732"/>
        <w:gridCol w:w="616"/>
        <w:gridCol w:w="617"/>
        <w:gridCol w:w="735"/>
        <w:gridCol w:w="620"/>
        <w:gridCol w:w="724"/>
        <w:gridCol w:w="8"/>
        <w:gridCol w:w="610"/>
        <w:gridCol w:w="617"/>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pPr>
              <w:rPr>
                <w:b/>
              </w:rPr>
            </w:pPr>
            <w:r>
              <w:rPr>
                <w:b/>
              </w:rPr>
              <w:t>学</w:t>
            </w:r>
          </w:p>
          <w:p>
            <w:pPr>
              <w:rPr>
                <w:b/>
              </w:rPr>
            </w:pPr>
            <w:r>
              <w:rPr>
                <w:b/>
              </w:rPr>
              <w:t>年</w:t>
            </w:r>
          </w:p>
          <w:p>
            <w:pPr>
              <w:rPr>
                <w:b/>
              </w:rPr>
            </w:pPr>
            <w:r>
              <w:rPr>
                <w:b/>
              </w:rPr>
              <w:t>度</w:t>
            </w:r>
          </w:p>
        </w:tc>
        <w:tc>
          <w:tcPr>
            <w:tcW w:w="3695" w:type="dxa"/>
            <w:gridSpan w:val="6"/>
          </w:tcPr>
          <w:p>
            <w:pPr>
              <w:jc w:val="center"/>
              <w:rPr>
                <w:b/>
              </w:rPr>
            </w:pPr>
            <w:r>
              <w:rPr>
                <w:b/>
              </w:rPr>
              <w:t>初中</w:t>
            </w:r>
          </w:p>
        </w:tc>
        <w:tc>
          <w:tcPr>
            <w:tcW w:w="4558" w:type="dxa"/>
            <w:gridSpan w:val="8"/>
          </w:tcPr>
          <w:p>
            <w:pPr>
              <w:jc w:val="center"/>
              <w:rPr>
                <w:b/>
              </w:rPr>
            </w:pPr>
            <w:r>
              <w:rPr>
                <w:b/>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rPr>
                <w:b/>
              </w:rPr>
            </w:pPr>
          </w:p>
        </w:tc>
        <w:tc>
          <w:tcPr>
            <w:tcW w:w="450" w:type="dxa"/>
            <w:vAlign w:val="center"/>
          </w:tcPr>
          <w:p>
            <w:pPr>
              <w:rPr>
                <w:b/>
              </w:rPr>
            </w:pPr>
            <w:r>
              <w:rPr>
                <w:b/>
              </w:rPr>
              <w:t>年级</w:t>
            </w:r>
          </w:p>
        </w:tc>
        <w:tc>
          <w:tcPr>
            <w:tcW w:w="660" w:type="dxa"/>
          </w:tcPr>
          <w:p>
            <w:pPr>
              <w:jc w:val="center"/>
              <w:rPr>
                <w:b/>
              </w:rPr>
            </w:pPr>
            <w:r>
              <w:rPr>
                <w:rFonts w:hint="eastAsia"/>
                <w:b/>
              </w:rPr>
              <w:t>计划</w:t>
            </w:r>
          </w:p>
          <w:p>
            <w:pPr>
              <w:jc w:val="center"/>
              <w:rPr>
                <w:b/>
              </w:rPr>
            </w:pPr>
            <w:r>
              <w:rPr>
                <w:rFonts w:hint="eastAsia"/>
                <w:b/>
              </w:rPr>
              <w:t>招生数</w:t>
            </w:r>
          </w:p>
        </w:tc>
        <w:tc>
          <w:tcPr>
            <w:tcW w:w="585" w:type="dxa"/>
            <w:vAlign w:val="center"/>
          </w:tcPr>
          <w:p>
            <w:pPr>
              <w:rPr>
                <w:b/>
              </w:rPr>
            </w:pPr>
            <w:r>
              <w:rPr>
                <w:b/>
              </w:rPr>
              <w:t>在籍</w:t>
            </w:r>
          </w:p>
          <w:p>
            <w:pPr>
              <w:rPr>
                <w:b/>
              </w:rPr>
            </w:pPr>
            <w:r>
              <w:rPr>
                <w:b/>
              </w:rPr>
              <w:t>生数</w:t>
            </w:r>
          </w:p>
        </w:tc>
        <w:tc>
          <w:tcPr>
            <w:tcW w:w="652" w:type="dxa"/>
            <w:vAlign w:val="center"/>
          </w:tcPr>
          <w:p>
            <w:pPr>
              <w:rPr>
                <w:b/>
              </w:rPr>
            </w:pPr>
            <w:r>
              <w:rPr>
                <w:b/>
              </w:rPr>
              <w:t>实际在校生数</w:t>
            </w:r>
          </w:p>
        </w:tc>
        <w:tc>
          <w:tcPr>
            <w:tcW w:w="732" w:type="dxa"/>
            <w:vAlign w:val="center"/>
          </w:tcPr>
          <w:p>
            <w:pPr>
              <w:rPr>
                <w:b/>
              </w:rPr>
            </w:pPr>
            <w:r>
              <w:rPr>
                <w:b/>
              </w:rPr>
              <w:t>班级数</w:t>
            </w:r>
          </w:p>
        </w:tc>
        <w:tc>
          <w:tcPr>
            <w:tcW w:w="616" w:type="dxa"/>
            <w:vAlign w:val="center"/>
          </w:tcPr>
          <w:p>
            <w:pPr>
              <w:rPr>
                <w:b/>
              </w:rPr>
            </w:pPr>
            <w:r>
              <w:rPr>
                <w:b/>
              </w:rPr>
              <w:t>班均</w:t>
            </w:r>
          </w:p>
          <w:p>
            <w:pPr>
              <w:rPr>
                <w:b/>
              </w:rPr>
            </w:pPr>
            <w:r>
              <w:rPr>
                <w:b/>
              </w:rPr>
              <w:t>生数</w:t>
            </w:r>
          </w:p>
        </w:tc>
        <w:tc>
          <w:tcPr>
            <w:tcW w:w="617" w:type="dxa"/>
            <w:vAlign w:val="center"/>
          </w:tcPr>
          <w:p>
            <w:pPr>
              <w:jc w:val="center"/>
              <w:rPr>
                <w:b/>
              </w:rPr>
            </w:pPr>
            <w:r>
              <w:rPr>
                <w:b/>
              </w:rPr>
              <w:t>年级</w:t>
            </w:r>
          </w:p>
        </w:tc>
        <w:tc>
          <w:tcPr>
            <w:tcW w:w="735" w:type="dxa"/>
          </w:tcPr>
          <w:p>
            <w:pPr>
              <w:jc w:val="center"/>
              <w:rPr>
                <w:b/>
              </w:rPr>
            </w:pPr>
            <w:r>
              <w:rPr>
                <w:rFonts w:hint="eastAsia"/>
                <w:b/>
              </w:rPr>
              <w:t>计划</w:t>
            </w:r>
          </w:p>
          <w:p>
            <w:pPr>
              <w:rPr>
                <w:b/>
              </w:rPr>
            </w:pPr>
            <w:r>
              <w:rPr>
                <w:rFonts w:hint="eastAsia"/>
                <w:b/>
              </w:rPr>
              <w:t>招生数</w:t>
            </w:r>
          </w:p>
        </w:tc>
        <w:tc>
          <w:tcPr>
            <w:tcW w:w="620" w:type="dxa"/>
            <w:vAlign w:val="center"/>
          </w:tcPr>
          <w:p>
            <w:pPr>
              <w:rPr>
                <w:b/>
              </w:rPr>
            </w:pPr>
            <w:r>
              <w:rPr>
                <w:b/>
              </w:rPr>
              <w:t>在籍</w:t>
            </w:r>
          </w:p>
          <w:p>
            <w:pPr>
              <w:rPr>
                <w:b/>
              </w:rPr>
            </w:pPr>
            <w:r>
              <w:rPr>
                <w:b/>
              </w:rPr>
              <w:t>生数</w:t>
            </w:r>
          </w:p>
        </w:tc>
        <w:tc>
          <w:tcPr>
            <w:tcW w:w="732" w:type="dxa"/>
            <w:gridSpan w:val="2"/>
            <w:vAlign w:val="center"/>
          </w:tcPr>
          <w:p>
            <w:pPr>
              <w:rPr>
                <w:b/>
              </w:rPr>
            </w:pPr>
            <w:r>
              <w:rPr>
                <w:b/>
              </w:rPr>
              <w:t>实际在</w:t>
            </w:r>
          </w:p>
          <w:p>
            <w:pPr>
              <w:rPr>
                <w:b/>
              </w:rPr>
            </w:pPr>
            <w:r>
              <w:rPr>
                <w:b/>
              </w:rPr>
              <w:t>校生数</w:t>
            </w:r>
          </w:p>
        </w:tc>
        <w:tc>
          <w:tcPr>
            <w:tcW w:w="610" w:type="dxa"/>
            <w:vAlign w:val="center"/>
          </w:tcPr>
          <w:p>
            <w:pPr>
              <w:jc w:val="center"/>
              <w:rPr>
                <w:b/>
              </w:rPr>
            </w:pPr>
            <w:r>
              <w:rPr>
                <w:b/>
              </w:rPr>
              <w:t>班级数</w:t>
            </w:r>
          </w:p>
        </w:tc>
        <w:tc>
          <w:tcPr>
            <w:tcW w:w="617" w:type="dxa"/>
            <w:vAlign w:val="center"/>
          </w:tcPr>
          <w:p>
            <w:pPr>
              <w:jc w:val="center"/>
              <w:rPr>
                <w:b/>
              </w:rPr>
            </w:pPr>
            <w:r>
              <w:rPr>
                <w:b/>
              </w:rPr>
              <w:t>班均</w:t>
            </w:r>
          </w:p>
          <w:p>
            <w:pPr>
              <w:jc w:val="center"/>
              <w:rPr>
                <w:b/>
              </w:rPr>
            </w:pPr>
            <w:r>
              <w:rPr>
                <w:b/>
              </w:rPr>
              <w:t>生数</w:t>
            </w:r>
          </w:p>
        </w:tc>
        <w:tc>
          <w:tcPr>
            <w:tcW w:w="627"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pPr>
              <w:jc w:val="center"/>
              <w:rPr>
                <w:rFonts w:hint="eastAsia" w:ascii="宋体" w:hAnsi="宋体" w:eastAsia="宋体" w:cs="宋体"/>
              </w:rPr>
            </w:pPr>
            <w:r>
              <w:rPr>
                <w:rFonts w:hint="eastAsia" w:ascii="宋体" w:hAnsi="宋体" w:eastAsia="宋体" w:cs="宋体"/>
              </w:rPr>
              <w:t>2017-</w:t>
            </w:r>
          </w:p>
          <w:p>
            <w:pPr>
              <w:jc w:val="center"/>
              <w:rPr>
                <w:rFonts w:hint="eastAsia" w:ascii="宋体" w:hAnsi="宋体" w:eastAsia="宋体" w:cs="宋体"/>
              </w:rPr>
            </w:pPr>
            <w:r>
              <w:rPr>
                <w:rFonts w:hint="eastAsia" w:ascii="宋体" w:hAnsi="宋体" w:eastAsia="宋体" w:cs="宋体"/>
              </w:rPr>
              <w:t>2018</w:t>
            </w:r>
          </w:p>
        </w:tc>
        <w:tc>
          <w:tcPr>
            <w:tcW w:w="450" w:type="dxa"/>
          </w:tcPr>
          <w:p>
            <w:pPr>
              <w:jc w:val="center"/>
              <w:rPr>
                <w:rFonts w:hint="eastAsia" w:ascii="宋体" w:hAnsi="宋体" w:eastAsia="宋体" w:cs="宋体"/>
              </w:rPr>
            </w:pPr>
            <w:r>
              <w:rPr>
                <w:rFonts w:hint="eastAsia" w:ascii="宋体" w:hAnsi="宋体" w:eastAsia="宋体" w:cs="宋体"/>
              </w:rPr>
              <w:t>初一</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高一</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162</w:t>
            </w:r>
          </w:p>
        </w:tc>
        <w:tc>
          <w:tcPr>
            <w:tcW w:w="732" w:type="dxa"/>
            <w:gridSpan w:val="2"/>
          </w:tcPr>
          <w:p>
            <w:pPr>
              <w:rPr>
                <w:rFonts w:hint="eastAsia" w:ascii="宋体" w:hAnsi="宋体" w:eastAsia="宋体" w:cs="宋体"/>
              </w:rPr>
            </w:pPr>
            <w:r>
              <w:rPr>
                <w:rFonts w:hint="eastAsia" w:ascii="宋体" w:hAnsi="宋体" w:eastAsia="宋体" w:cs="宋体"/>
              </w:rPr>
              <w:t>162</w:t>
            </w:r>
          </w:p>
        </w:tc>
        <w:tc>
          <w:tcPr>
            <w:tcW w:w="610" w:type="dxa"/>
          </w:tcPr>
          <w:p>
            <w:pPr>
              <w:rPr>
                <w:rFonts w:hint="eastAsia" w:ascii="宋体" w:hAnsi="宋体" w:eastAsia="宋体" w:cs="宋体"/>
              </w:rPr>
            </w:pPr>
            <w:r>
              <w:rPr>
                <w:rFonts w:hint="eastAsia" w:ascii="宋体" w:hAnsi="宋体" w:eastAsia="宋体" w:cs="宋体"/>
              </w:rPr>
              <w:t>4</w:t>
            </w:r>
          </w:p>
        </w:tc>
        <w:tc>
          <w:tcPr>
            <w:tcW w:w="617" w:type="dxa"/>
          </w:tcPr>
          <w:p>
            <w:pPr>
              <w:rPr>
                <w:rFonts w:hint="eastAsia" w:ascii="宋体" w:hAnsi="宋体" w:eastAsia="宋体" w:cs="宋体"/>
              </w:rPr>
            </w:pPr>
            <w:r>
              <w:rPr>
                <w:rFonts w:hint="eastAsia" w:ascii="宋体" w:hAnsi="宋体" w:eastAsia="宋体" w:cs="宋体"/>
              </w:rPr>
              <w:t>41</w:t>
            </w:r>
          </w:p>
        </w:tc>
        <w:tc>
          <w:tcPr>
            <w:tcW w:w="627" w:type="dxa"/>
            <w:vMerge w:val="restart"/>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初二</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高二</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83</w:t>
            </w:r>
          </w:p>
        </w:tc>
        <w:tc>
          <w:tcPr>
            <w:tcW w:w="732" w:type="dxa"/>
            <w:gridSpan w:val="2"/>
          </w:tcPr>
          <w:p>
            <w:pPr>
              <w:rPr>
                <w:rFonts w:hint="eastAsia" w:ascii="宋体" w:hAnsi="宋体" w:eastAsia="宋体" w:cs="宋体"/>
              </w:rPr>
            </w:pPr>
            <w:r>
              <w:rPr>
                <w:rFonts w:hint="eastAsia" w:ascii="宋体" w:hAnsi="宋体" w:eastAsia="宋体" w:cs="宋体"/>
              </w:rPr>
              <w:t>83</w:t>
            </w:r>
          </w:p>
        </w:tc>
        <w:tc>
          <w:tcPr>
            <w:tcW w:w="610" w:type="dxa"/>
          </w:tcPr>
          <w:p>
            <w:pPr>
              <w:rPr>
                <w:rFonts w:hint="eastAsia" w:ascii="宋体" w:hAnsi="宋体" w:eastAsia="宋体" w:cs="宋体"/>
              </w:rPr>
            </w:pPr>
            <w:r>
              <w:rPr>
                <w:rFonts w:hint="eastAsia" w:ascii="宋体" w:hAnsi="宋体" w:eastAsia="宋体" w:cs="宋体"/>
              </w:rPr>
              <w:t>2</w:t>
            </w:r>
          </w:p>
        </w:tc>
        <w:tc>
          <w:tcPr>
            <w:tcW w:w="617" w:type="dxa"/>
          </w:tcPr>
          <w:p>
            <w:pPr>
              <w:rPr>
                <w:rFonts w:hint="eastAsia" w:ascii="宋体" w:hAnsi="宋体" w:eastAsia="宋体" w:cs="宋体"/>
              </w:rPr>
            </w:pPr>
            <w:r>
              <w:rPr>
                <w:rFonts w:hint="eastAsia" w:ascii="宋体" w:hAnsi="宋体" w:eastAsia="宋体" w:cs="宋体"/>
              </w:rPr>
              <w:t>42</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初三</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高三</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0</w:t>
            </w:r>
          </w:p>
        </w:tc>
        <w:tc>
          <w:tcPr>
            <w:tcW w:w="732" w:type="dxa"/>
            <w:gridSpan w:val="2"/>
          </w:tcPr>
          <w:p>
            <w:pPr>
              <w:rPr>
                <w:rFonts w:hint="eastAsia" w:ascii="宋体" w:hAnsi="宋体" w:eastAsia="宋体" w:cs="宋体"/>
              </w:rPr>
            </w:pPr>
            <w:r>
              <w:rPr>
                <w:rFonts w:hint="eastAsia" w:ascii="宋体" w:hAnsi="宋体" w:eastAsia="宋体" w:cs="宋体"/>
              </w:rPr>
              <w:t>0</w:t>
            </w:r>
          </w:p>
        </w:tc>
        <w:tc>
          <w:tcPr>
            <w:tcW w:w="610" w:type="dxa"/>
          </w:tcPr>
          <w:p>
            <w:pPr>
              <w:rPr>
                <w:rFonts w:hint="eastAsia" w:ascii="宋体" w:hAnsi="宋体" w:eastAsia="宋体" w:cs="宋体"/>
              </w:rPr>
            </w:pPr>
            <w:r>
              <w:rPr>
                <w:rFonts w:hint="eastAsia" w:ascii="宋体" w:hAnsi="宋体" w:eastAsia="宋体" w:cs="宋体"/>
              </w:rPr>
              <w:t>0</w:t>
            </w:r>
          </w:p>
        </w:tc>
        <w:tc>
          <w:tcPr>
            <w:tcW w:w="617" w:type="dxa"/>
          </w:tcPr>
          <w:p>
            <w:pPr>
              <w:rPr>
                <w:rFonts w:hint="eastAsia" w:ascii="宋体" w:hAnsi="宋体" w:eastAsia="宋体" w:cs="宋体"/>
              </w:rPr>
            </w:pPr>
            <w:r>
              <w:rPr>
                <w:rFonts w:hint="eastAsia" w:ascii="宋体" w:hAnsi="宋体" w:eastAsia="宋体" w:cs="宋体"/>
              </w:rPr>
              <w:t>0</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总数</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总数</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245</w:t>
            </w:r>
          </w:p>
        </w:tc>
        <w:tc>
          <w:tcPr>
            <w:tcW w:w="732" w:type="dxa"/>
            <w:gridSpan w:val="2"/>
          </w:tcPr>
          <w:p>
            <w:pPr>
              <w:rPr>
                <w:rFonts w:hint="eastAsia" w:ascii="宋体" w:hAnsi="宋体" w:eastAsia="宋体" w:cs="宋体"/>
              </w:rPr>
            </w:pPr>
            <w:r>
              <w:rPr>
                <w:rFonts w:hint="eastAsia" w:ascii="宋体" w:hAnsi="宋体" w:eastAsia="宋体" w:cs="宋体"/>
              </w:rPr>
              <w:t>245</w:t>
            </w:r>
          </w:p>
        </w:tc>
        <w:tc>
          <w:tcPr>
            <w:tcW w:w="610" w:type="dxa"/>
          </w:tcPr>
          <w:p>
            <w:pPr>
              <w:rPr>
                <w:rFonts w:hint="eastAsia" w:ascii="宋体" w:hAnsi="宋体" w:eastAsia="宋体" w:cs="宋体"/>
              </w:rPr>
            </w:pPr>
            <w:r>
              <w:rPr>
                <w:rFonts w:hint="eastAsia" w:ascii="宋体" w:hAnsi="宋体" w:eastAsia="宋体" w:cs="宋体"/>
              </w:rPr>
              <w:t>6</w:t>
            </w:r>
          </w:p>
        </w:tc>
        <w:tc>
          <w:tcPr>
            <w:tcW w:w="617" w:type="dxa"/>
          </w:tcPr>
          <w:p>
            <w:pPr>
              <w:rPr>
                <w:rFonts w:hint="eastAsia" w:ascii="宋体" w:hAnsi="宋体" w:eastAsia="宋体" w:cs="宋体"/>
              </w:rPr>
            </w:pPr>
            <w:r>
              <w:rPr>
                <w:rFonts w:hint="eastAsia" w:ascii="宋体" w:hAnsi="宋体" w:eastAsia="宋体" w:cs="宋体"/>
              </w:rPr>
              <w:t>41</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9" w:type="dxa"/>
            <w:vMerge w:val="restart"/>
            <w:vAlign w:val="center"/>
          </w:tcPr>
          <w:p>
            <w:pPr>
              <w:jc w:val="center"/>
              <w:rPr>
                <w:rFonts w:hint="eastAsia" w:ascii="宋体" w:hAnsi="宋体" w:eastAsia="宋体" w:cs="宋体"/>
              </w:rPr>
            </w:pPr>
            <w:r>
              <w:rPr>
                <w:rFonts w:hint="eastAsia" w:ascii="宋体" w:hAnsi="宋体" w:eastAsia="宋体" w:cs="宋体"/>
              </w:rPr>
              <w:t>2018-</w:t>
            </w:r>
          </w:p>
          <w:p>
            <w:pPr>
              <w:jc w:val="center"/>
              <w:rPr>
                <w:rFonts w:hint="eastAsia" w:ascii="宋体" w:hAnsi="宋体" w:eastAsia="宋体" w:cs="宋体"/>
              </w:rPr>
            </w:pPr>
            <w:r>
              <w:rPr>
                <w:rFonts w:hint="eastAsia" w:ascii="宋体" w:hAnsi="宋体" w:eastAsia="宋体" w:cs="宋体"/>
              </w:rPr>
              <w:t>2019</w:t>
            </w:r>
          </w:p>
        </w:tc>
        <w:tc>
          <w:tcPr>
            <w:tcW w:w="450" w:type="dxa"/>
          </w:tcPr>
          <w:p>
            <w:pPr>
              <w:jc w:val="center"/>
              <w:rPr>
                <w:rFonts w:hint="eastAsia" w:ascii="宋体" w:hAnsi="宋体" w:eastAsia="宋体" w:cs="宋体"/>
              </w:rPr>
            </w:pPr>
            <w:r>
              <w:rPr>
                <w:rFonts w:hint="eastAsia" w:ascii="宋体" w:hAnsi="宋体" w:eastAsia="宋体" w:cs="宋体"/>
              </w:rPr>
              <w:t>初一</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高一</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101</w:t>
            </w:r>
          </w:p>
        </w:tc>
        <w:tc>
          <w:tcPr>
            <w:tcW w:w="732" w:type="dxa"/>
            <w:gridSpan w:val="2"/>
          </w:tcPr>
          <w:p>
            <w:pPr>
              <w:rPr>
                <w:rFonts w:hint="eastAsia" w:ascii="宋体" w:hAnsi="宋体" w:eastAsia="宋体" w:cs="宋体"/>
              </w:rPr>
            </w:pPr>
            <w:r>
              <w:rPr>
                <w:rFonts w:hint="eastAsia" w:ascii="宋体" w:hAnsi="宋体" w:eastAsia="宋体" w:cs="宋体"/>
              </w:rPr>
              <w:t>109</w:t>
            </w:r>
          </w:p>
        </w:tc>
        <w:tc>
          <w:tcPr>
            <w:tcW w:w="610" w:type="dxa"/>
          </w:tcPr>
          <w:p>
            <w:pPr>
              <w:rPr>
                <w:rFonts w:hint="eastAsia" w:ascii="宋体" w:hAnsi="宋体" w:eastAsia="宋体" w:cs="宋体"/>
              </w:rPr>
            </w:pPr>
            <w:r>
              <w:rPr>
                <w:rFonts w:hint="eastAsia" w:ascii="宋体" w:hAnsi="宋体" w:eastAsia="宋体" w:cs="宋体"/>
              </w:rPr>
              <w:t>3</w:t>
            </w:r>
          </w:p>
        </w:tc>
        <w:tc>
          <w:tcPr>
            <w:tcW w:w="617" w:type="dxa"/>
          </w:tcPr>
          <w:p>
            <w:pPr>
              <w:rPr>
                <w:rFonts w:hint="eastAsia" w:ascii="宋体" w:hAnsi="宋体" w:eastAsia="宋体" w:cs="宋体"/>
              </w:rPr>
            </w:pPr>
            <w:r>
              <w:rPr>
                <w:rFonts w:hint="eastAsia" w:ascii="宋体" w:hAnsi="宋体" w:eastAsia="宋体" w:cs="宋体"/>
              </w:rPr>
              <w:t>36</w:t>
            </w:r>
          </w:p>
        </w:tc>
        <w:tc>
          <w:tcPr>
            <w:tcW w:w="627" w:type="dxa"/>
            <w:vMerge w:val="restart"/>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初二</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高二</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162</w:t>
            </w:r>
          </w:p>
        </w:tc>
        <w:tc>
          <w:tcPr>
            <w:tcW w:w="732" w:type="dxa"/>
            <w:gridSpan w:val="2"/>
          </w:tcPr>
          <w:p>
            <w:pPr>
              <w:rPr>
                <w:rFonts w:hint="eastAsia" w:ascii="宋体" w:hAnsi="宋体" w:eastAsia="宋体" w:cs="宋体"/>
              </w:rPr>
            </w:pPr>
            <w:r>
              <w:rPr>
                <w:rFonts w:hint="eastAsia" w:ascii="宋体" w:hAnsi="宋体" w:eastAsia="宋体" w:cs="宋体"/>
              </w:rPr>
              <w:t>161</w:t>
            </w:r>
          </w:p>
        </w:tc>
        <w:tc>
          <w:tcPr>
            <w:tcW w:w="610" w:type="dxa"/>
          </w:tcPr>
          <w:p>
            <w:pPr>
              <w:rPr>
                <w:rFonts w:hint="eastAsia" w:ascii="宋体" w:hAnsi="宋体" w:eastAsia="宋体" w:cs="宋体"/>
              </w:rPr>
            </w:pPr>
            <w:r>
              <w:rPr>
                <w:rFonts w:hint="eastAsia" w:ascii="宋体" w:hAnsi="宋体" w:eastAsia="宋体" w:cs="宋体"/>
              </w:rPr>
              <w:t>4</w:t>
            </w:r>
          </w:p>
        </w:tc>
        <w:tc>
          <w:tcPr>
            <w:tcW w:w="617" w:type="dxa"/>
          </w:tcPr>
          <w:p>
            <w:pPr>
              <w:rPr>
                <w:rFonts w:hint="eastAsia" w:ascii="宋体" w:hAnsi="宋体" w:eastAsia="宋体" w:cs="宋体"/>
              </w:rPr>
            </w:pPr>
            <w:r>
              <w:rPr>
                <w:rFonts w:hint="eastAsia" w:ascii="宋体" w:hAnsi="宋体" w:eastAsia="宋体" w:cs="宋体"/>
              </w:rPr>
              <w:t>41</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初三</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高三</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83</w:t>
            </w:r>
          </w:p>
        </w:tc>
        <w:tc>
          <w:tcPr>
            <w:tcW w:w="732" w:type="dxa"/>
            <w:gridSpan w:val="2"/>
          </w:tcPr>
          <w:p>
            <w:pPr>
              <w:rPr>
                <w:rFonts w:hint="eastAsia" w:ascii="宋体" w:hAnsi="宋体" w:eastAsia="宋体" w:cs="宋体"/>
              </w:rPr>
            </w:pPr>
            <w:r>
              <w:rPr>
                <w:rFonts w:hint="eastAsia" w:ascii="宋体" w:hAnsi="宋体" w:eastAsia="宋体" w:cs="宋体"/>
              </w:rPr>
              <w:t>83</w:t>
            </w:r>
          </w:p>
        </w:tc>
        <w:tc>
          <w:tcPr>
            <w:tcW w:w="610" w:type="dxa"/>
          </w:tcPr>
          <w:p>
            <w:pPr>
              <w:rPr>
                <w:rFonts w:hint="eastAsia" w:ascii="宋体" w:hAnsi="宋体" w:eastAsia="宋体" w:cs="宋体"/>
              </w:rPr>
            </w:pPr>
            <w:r>
              <w:rPr>
                <w:rFonts w:hint="eastAsia" w:ascii="宋体" w:hAnsi="宋体" w:eastAsia="宋体" w:cs="宋体"/>
              </w:rPr>
              <w:t>2</w:t>
            </w:r>
          </w:p>
        </w:tc>
        <w:tc>
          <w:tcPr>
            <w:tcW w:w="617" w:type="dxa"/>
          </w:tcPr>
          <w:p>
            <w:pPr>
              <w:rPr>
                <w:rFonts w:hint="eastAsia" w:ascii="宋体" w:hAnsi="宋体" w:eastAsia="宋体" w:cs="宋体"/>
              </w:rPr>
            </w:pPr>
            <w:r>
              <w:rPr>
                <w:rFonts w:hint="eastAsia" w:ascii="宋体" w:hAnsi="宋体" w:eastAsia="宋体" w:cs="宋体"/>
              </w:rPr>
              <w:t>42</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vAlign w:val="center"/>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总数</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总数</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346</w:t>
            </w:r>
          </w:p>
        </w:tc>
        <w:tc>
          <w:tcPr>
            <w:tcW w:w="732" w:type="dxa"/>
            <w:gridSpan w:val="2"/>
          </w:tcPr>
          <w:p>
            <w:pPr>
              <w:rPr>
                <w:rFonts w:hint="eastAsia" w:ascii="宋体" w:hAnsi="宋体" w:eastAsia="宋体" w:cs="宋体"/>
              </w:rPr>
            </w:pPr>
            <w:r>
              <w:rPr>
                <w:rFonts w:hint="eastAsia" w:ascii="宋体" w:hAnsi="宋体" w:eastAsia="宋体" w:cs="宋体"/>
              </w:rPr>
              <w:t>353</w:t>
            </w:r>
          </w:p>
        </w:tc>
        <w:tc>
          <w:tcPr>
            <w:tcW w:w="610" w:type="dxa"/>
          </w:tcPr>
          <w:p>
            <w:pPr>
              <w:rPr>
                <w:rFonts w:hint="eastAsia" w:ascii="宋体" w:hAnsi="宋体" w:eastAsia="宋体" w:cs="宋体"/>
              </w:rPr>
            </w:pPr>
            <w:r>
              <w:rPr>
                <w:rFonts w:hint="eastAsia" w:ascii="宋体" w:hAnsi="宋体" w:eastAsia="宋体" w:cs="宋体"/>
              </w:rPr>
              <w:t>9</w:t>
            </w:r>
          </w:p>
        </w:tc>
        <w:tc>
          <w:tcPr>
            <w:tcW w:w="617" w:type="dxa"/>
          </w:tcPr>
          <w:p>
            <w:pPr>
              <w:rPr>
                <w:rFonts w:hint="eastAsia" w:ascii="宋体" w:hAnsi="宋体" w:eastAsia="宋体" w:cs="宋体"/>
              </w:rPr>
            </w:pPr>
            <w:r>
              <w:rPr>
                <w:rFonts w:hint="eastAsia" w:ascii="宋体" w:hAnsi="宋体" w:eastAsia="宋体" w:cs="宋体"/>
              </w:rPr>
              <w:t>39</w:t>
            </w:r>
          </w:p>
        </w:tc>
        <w:tc>
          <w:tcPr>
            <w:tcW w:w="627" w:type="dxa"/>
            <w:vMerge w:val="continue"/>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restart"/>
            <w:vAlign w:val="center"/>
          </w:tcPr>
          <w:p>
            <w:pPr>
              <w:jc w:val="center"/>
              <w:rPr>
                <w:rFonts w:hint="eastAsia" w:ascii="宋体" w:hAnsi="宋体" w:eastAsia="宋体" w:cs="宋体"/>
              </w:rPr>
            </w:pPr>
            <w:r>
              <w:rPr>
                <w:rFonts w:hint="eastAsia" w:ascii="宋体" w:hAnsi="宋体" w:eastAsia="宋体" w:cs="宋体"/>
              </w:rPr>
              <w:t>2019</w:t>
            </w:r>
          </w:p>
          <w:p>
            <w:pPr>
              <w:jc w:val="center"/>
              <w:rPr>
                <w:rFonts w:hint="eastAsia" w:ascii="宋体" w:hAnsi="宋体" w:eastAsia="宋体" w:cs="宋体"/>
              </w:rPr>
            </w:pPr>
            <w:r>
              <w:rPr>
                <w:rFonts w:hint="eastAsia" w:ascii="宋体" w:hAnsi="宋体" w:eastAsia="宋体" w:cs="宋体"/>
              </w:rPr>
              <w:t>-2020</w:t>
            </w:r>
          </w:p>
        </w:tc>
        <w:tc>
          <w:tcPr>
            <w:tcW w:w="450" w:type="dxa"/>
            <w:tcBorders>
              <w:bottom w:val="single" w:color="auto" w:sz="4" w:space="0"/>
            </w:tcBorders>
          </w:tcPr>
          <w:p>
            <w:pPr>
              <w:jc w:val="center"/>
              <w:rPr>
                <w:rFonts w:hint="eastAsia" w:ascii="宋体" w:hAnsi="宋体" w:eastAsia="宋体" w:cs="宋体"/>
              </w:rPr>
            </w:pPr>
            <w:r>
              <w:rPr>
                <w:rFonts w:hint="eastAsia" w:ascii="宋体" w:hAnsi="宋体" w:eastAsia="宋体" w:cs="宋体"/>
              </w:rPr>
              <w:t>初一</w:t>
            </w:r>
          </w:p>
        </w:tc>
        <w:tc>
          <w:tcPr>
            <w:tcW w:w="660" w:type="dxa"/>
            <w:tcBorders>
              <w:bottom w:val="single" w:color="auto" w:sz="4" w:space="0"/>
            </w:tcBorders>
          </w:tcPr>
          <w:p>
            <w:pPr>
              <w:jc w:val="center"/>
              <w:rPr>
                <w:rFonts w:hint="eastAsia" w:ascii="宋体" w:hAnsi="宋体" w:eastAsia="宋体" w:cs="宋体"/>
              </w:rPr>
            </w:pPr>
          </w:p>
        </w:tc>
        <w:tc>
          <w:tcPr>
            <w:tcW w:w="585" w:type="dxa"/>
            <w:tcBorders>
              <w:bottom w:val="single" w:color="auto" w:sz="4" w:space="0"/>
            </w:tcBorders>
          </w:tcPr>
          <w:p>
            <w:pPr>
              <w:jc w:val="center"/>
              <w:rPr>
                <w:rFonts w:hint="eastAsia" w:ascii="宋体" w:hAnsi="宋体" w:eastAsia="宋体" w:cs="宋体"/>
              </w:rPr>
            </w:pPr>
          </w:p>
        </w:tc>
        <w:tc>
          <w:tcPr>
            <w:tcW w:w="652" w:type="dxa"/>
            <w:tcBorders>
              <w:bottom w:val="single" w:color="auto" w:sz="4" w:space="0"/>
            </w:tcBorders>
          </w:tcPr>
          <w:p>
            <w:pPr>
              <w:jc w:val="center"/>
              <w:rPr>
                <w:rFonts w:hint="eastAsia" w:ascii="宋体" w:hAnsi="宋体" w:eastAsia="宋体" w:cs="宋体"/>
              </w:rPr>
            </w:pPr>
          </w:p>
        </w:tc>
        <w:tc>
          <w:tcPr>
            <w:tcW w:w="732" w:type="dxa"/>
            <w:tcBorders>
              <w:bottom w:val="single" w:color="auto" w:sz="4" w:space="0"/>
            </w:tcBorders>
          </w:tcPr>
          <w:p>
            <w:pPr>
              <w:jc w:val="center"/>
              <w:rPr>
                <w:rFonts w:hint="eastAsia" w:ascii="宋体" w:hAnsi="宋体" w:eastAsia="宋体" w:cs="宋体"/>
              </w:rPr>
            </w:pPr>
          </w:p>
        </w:tc>
        <w:tc>
          <w:tcPr>
            <w:tcW w:w="616" w:type="dxa"/>
            <w:tcBorders>
              <w:bottom w:val="single" w:color="auto" w:sz="4" w:space="0"/>
            </w:tcBorders>
          </w:tcPr>
          <w:p>
            <w:pPr>
              <w:jc w:val="center"/>
              <w:rPr>
                <w:rFonts w:hint="eastAsia" w:ascii="宋体" w:hAnsi="宋体" w:eastAsia="宋体" w:cs="宋体"/>
              </w:rPr>
            </w:pPr>
          </w:p>
        </w:tc>
        <w:tc>
          <w:tcPr>
            <w:tcW w:w="617" w:type="dxa"/>
            <w:tcBorders>
              <w:bottom w:val="single" w:color="auto" w:sz="4" w:space="0"/>
            </w:tcBorders>
          </w:tcPr>
          <w:p>
            <w:pPr>
              <w:jc w:val="center"/>
              <w:rPr>
                <w:rFonts w:hint="eastAsia" w:ascii="宋体" w:hAnsi="宋体" w:eastAsia="宋体" w:cs="宋体"/>
              </w:rPr>
            </w:pPr>
            <w:r>
              <w:rPr>
                <w:rFonts w:hint="eastAsia" w:ascii="宋体" w:hAnsi="宋体" w:eastAsia="宋体" w:cs="宋体"/>
              </w:rPr>
              <w:t>高一</w:t>
            </w:r>
          </w:p>
        </w:tc>
        <w:tc>
          <w:tcPr>
            <w:tcW w:w="735" w:type="dxa"/>
            <w:tcBorders>
              <w:bottom w:val="single" w:color="auto" w:sz="4" w:space="0"/>
            </w:tcBorders>
          </w:tcPr>
          <w:p>
            <w:pPr>
              <w:jc w:val="center"/>
              <w:rPr>
                <w:rFonts w:hint="eastAsia" w:ascii="宋体" w:hAnsi="宋体" w:eastAsia="宋体" w:cs="宋体"/>
              </w:rPr>
            </w:pPr>
          </w:p>
        </w:tc>
        <w:tc>
          <w:tcPr>
            <w:tcW w:w="620" w:type="dxa"/>
            <w:tcBorders>
              <w:bottom w:val="single" w:color="auto" w:sz="4" w:space="0"/>
            </w:tcBorders>
          </w:tcPr>
          <w:p>
            <w:pPr>
              <w:rPr>
                <w:rFonts w:hint="eastAsia" w:ascii="宋体" w:hAnsi="宋体" w:eastAsia="宋体" w:cs="宋体"/>
              </w:rPr>
            </w:pPr>
            <w:r>
              <w:rPr>
                <w:rFonts w:hint="eastAsia" w:ascii="宋体" w:hAnsi="宋体" w:eastAsia="宋体" w:cs="宋体"/>
              </w:rPr>
              <w:t>244</w:t>
            </w:r>
          </w:p>
        </w:tc>
        <w:tc>
          <w:tcPr>
            <w:tcW w:w="732" w:type="dxa"/>
            <w:gridSpan w:val="2"/>
            <w:tcBorders>
              <w:bottom w:val="single" w:color="auto" w:sz="4" w:space="0"/>
            </w:tcBorders>
          </w:tcPr>
          <w:p>
            <w:pPr>
              <w:rPr>
                <w:rFonts w:hint="eastAsia" w:ascii="宋体" w:hAnsi="宋体" w:eastAsia="宋体" w:cs="宋体"/>
              </w:rPr>
            </w:pPr>
            <w:r>
              <w:rPr>
                <w:rFonts w:hint="eastAsia" w:ascii="宋体" w:hAnsi="宋体" w:eastAsia="宋体" w:cs="宋体"/>
              </w:rPr>
              <w:t>250</w:t>
            </w:r>
          </w:p>
        </w:tc>
        <w:tc>
          <w:tcPr>
            <w:tcW w:w="610" w:type="dxa"/>
          </w:tcPr>
          <w:p>
            <w:pPr>
              <w:rPr>
                <w:rFonts w:hint="eastAsia" w:ascii="宋体" w:hAnsi="宋体" w:eastAsia="宋体" w:cs="宋体"/>
              </w:rPr>
            </w:pPr>
            <w:r>
              <w:rPr>
                <w:rFonts w:hint="eastAsia" w:ascii="宋体" w:hAnsi="宋体" w:eastAsia="宋体" w:cs="宋体"/>
              </w:rPr>
              <w:t>5</w:t>
            </w:r>
          </w:p>
        </w:tc>
        <w:tc>
          <w:tcPr>
            <w:tcW w:w="617" w:type="dxa"/>
            <w:tcBorders>
              <w:right w:val="single" w:color="auto" w:sz="4" w:space="0"/>
            </w:tcBorders>
          </w:tcPr>
          <w:p>
            <w:pPr>
              <w:rPr>
                <w:rFonts w:hint="eastAsia" w:ascii="宋体" w:hAnsi="宋体" w:eastAsia="宋体" w:cs="宋体"/>
              </w:rPr>
            </w:pPr>
            <w:r>
              <w:rPr>
                <w:rFonts w:hint="eastAsia" w:ascii="宋体" w:hAnsi="宋体" w:eastAsia="宋体" w:cs="宋体"/>
              </w:rPr>
              <w:t>50</w:t>
            </w:r>
          </w:p>
        </w:tc>
        <w:tc>
          <w:tcPr>
            <w:tcW w:w="627" w:type="dxa"/>
            <w:vMerge w:val="restart"/>
            <w:tcBorders>
              <w:right w:val="single" w:color="auto" w:sz="4" w:space="0"/>
            </w:tcBorders>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jc w:val="center"/>
              <w:rPr>
                <w:rFonts w:hint="eastAsia" w:ascii="宋体" w:hAnsi="宋体" w:eastAsia="宋体" w:cs="宋体"/>
              </w:rPr>
            </w:pPr>
          </w:p>
        </w:tc>
        <w:tc>
          <w:tcPr>
            <w:tcW w:w="450" w:type="dxa"/>
            <w:tcBorders>
              <w:top w:val="nil"/>
            </w:tcBorders>
          </w:tcPr>
          <w:p>
            <w:pPr>
              <w:jc w:val="center"/>
              <w:rPr>
                <w:rFonts w:hint="eastAsia" w:ascii="宋体" w:hAnsi="宋体" w:eastAsia="宋体" w:cs="宋体"/>
              </w:rPr>
            </w:pPr>
            <w:r>
              <w:rPr>
                <w:rFonts w:hint="eastAsia" w:ascii="宋体" w:hAnsi="宋体" w:eastAsia="宋体" w:cs="宋体"/>
              </w:rPr>
              <w:t>初二</w:t>
            </w:r>
          </w:p>
        </w:tc>
        <w:tc>
          <w:tcPr>
            <w:tcW w:w="660" w:type="dxa"/>
            <w:tcBorders>
              <w:top w:val="nil"/>
            </w:tcBorders>
          </w:tcPr>
          <w:p>
            <w:pPr>
              <w:jc w:val="center"/>
              <w:rPr>
                <w:rFonts w:hint="eastAsia" w:ascii="宋体" w:hAnsi="宋体" w:eastAsia="宋体" w:cs="宋体"/>
              </w:rPr>
            </w:pPr>
          </w:p>
        </w:tc>
        <w:tc>
          <w:tcPr>
            <w:tcW w:w="585" w:type="dxa"/>
            <w:tcBorders>
              <w:top w:val="nil"/>
            </w:tcBorders>
          </w:tcPr>
          <w:p>
            <w:pPr>
              <w:jc w:val="center"/>
              <w:rPr>
                <w:rFonts w:hint="eastAsia" w:ascii="宋体" w:hAnsi="宋体" w:eastAsia="宋体" w:cs="宋体"/>
              </w:rPr>
            </w:pPr>
          </w:p>
        </w:tc>
        <w:tc>
          <w:tcPr>
            <w:tcW w:w="652" w:type="dxa"/>
            <w:tcBorders>
              <w:top w:val="nil"/>
            </w:tcBorders>
          </w:tcPr>
          <w:p>
            <w:pPr>
              <w:jc w:val="center"/>
              <w:rPr>
                <w:rFonts w:hint="eastAsia" w:ascii="宋体" w:hAnsi="宋体" w:eastAsia="宋体" w:cs="宋体"/>
              </w:rPr>
            </w:pPr>
          </w:p>
        </w:tc>
        <w:tc>
          <w:tcPr>
            <w:tcW w:w="732" w:type="dxa"/>
            <w:tcBorders>
              <w:top w:val="nil"/>
            </w:tcBorders>
          </w:tcPr>
          <w:p>
            <w:pPr>
              <w:jc w:val="center"/>
              <w:rPr>
                <w:rFonts w:hint="eastAsia" w:ascii="宋体" w:hAnsi="宋体" w:eastAsia="宋体" w:cs="宋体"/>
              </w:rPr>
            </w:pPr>
          </w:p>
        </w:tc>
        <w:tc>
          <w:tcPr>
            <w:tcW w:w="616" w:type="dxa"/>
            <w:tcBorders>
              <w:top w:val="nil"/>
            </w:tcBorders>
          </w:tcPr>
          <w:p>
            <w:pPr>
              <w:jc w:val="center"/>
              <w:rPr>
                <w:rFonts w:hint="eastAsia" w:ascii="宋体" w:hAnsi="宋体" w:eastAsia="宋体" w:cs="宋体"/>
              </w:rPr>
            </w:pPr>
          </w:p>
        </w:tc>
        <w:tc>
          <w:tcPr>
            <w:tcW w:w="617" w:type="dxa"/>
            <w:tcBorders>
              <w:top w:val="nil"/>
            </w:tcBorders>
          </w:tcPr>
          <w:p>
            <w:pPr>
              <w:jc w:val="center"/>
              <w:rPr>
                <w:rFonts w:hint="eastAsia" w:ascii="宋体" w:hAnsi="宋体" w:eastAsia="宋体" w:cs="宋体"/>
              </w:rPr>
            </w:pPr>
            <w:r>
              <w:rPr>
                <w:rFonts w:hint="eastAsia" w:ascii="宋体" w:hAnsi="宋体" w:eastAsia="宋体" w:cs="宋体"/>
              </w:rPr>
              <w:t>高二</w:t>
            </w:r>
          </w:p>
        </w:tc>
        <w:tc>
          <w:tcPr>
            <w:tcW w:w="735" w:type="dxa"/>
            <w:tcBorders>
              <w:top w:val="nil"/>
            </w:tcBorders>
          </w:tcPr>
          <w:p>
            <w:pPr>
              <w:jc w:val="center"/>
              <w:rPr>
                <w:rFonts w:hint="eastAsia" w:ascii="宋体" w:hAnsi="宋体" w:eastAsia="宋体" w:cs="宋体"/>
              </w:rPr>
            </w:pPr>
          </w:p>
        </w:tc>
        <w:tc>
          <w:tcPr>
            <w:tcW w:w="620" w:type="dxa"/>
            <w:tcBorders>
              <w:top w:val="nil"/>
            </w:tcBorders>
          </w:tcPr>
          <w:p>
            <w:pPr>
              <w:rPr>
                <w:rFonts w:hint="eastAsia" w:ascii="宋体" w:hAnsi="宋体" w:eastAsia="宋体" w:cs="宋体"/>
              </w:rPr>
            </w:pPr>
            <w:r>
              <w:rPr>
                <w:rFonts w:hint="eastAsia" w:ascii="宋体" w:hAnsi="宋体" w:eastAsia="宋体" w:cs="宋体"/>
              </w:rPr>
              <w:t>95</w:t>
            </w:r>
          </w:p>
        </w:tc>
        <w:tc>
          <w:tcPr>
            <w:tcW w:w="732" w:type="dxa"/>
            <w:gridSpan w:val="2"/>
            <w:tcBorders>
              <w:top w:val="nil"/>
            </w:tcBorders>
          </w:tcPr>
          <w:p>
            <w:pPr>
              <w:rPr>
                <w:rFonts w:hint="eastAsia" w:ascii="宋体" w:hAnsi="宋体" w:eastAsia="宋体" w:cs="宋体"/>
              </w:rPr>
            </w:pPr>
            <w:r>
              <w:rPr>
                <w:rFonts w:hint="eastAsia" w:ascii="宋体" w:hAnsi="宋体" w:eastAsia="宋体" w:cs="宋体"/>
              </w:rPr>
              <w:t>89</w:t>
            </w:r>
          </w:p>
        </w:tc>
        <w:tc>
          <w:tcPr>
            <w:tcW w:w="610" w:type="dxa"/>
            <w:tcBorders>
              <w:top w:val="nil"/>
            </w:tcBorders>
          </w:tcPr>
          <w:p>
            <w:pPr>
              <w:rPr>
                <w:rFonts w:hint="eastAsia" w:ascii="宋体" w:hAnsi="宋体" w:eastAsia="宋体" w:cs="宋体"/>
              </w:rPr>
            </w:pPr>
            <w:r>
              <w:rPr>
                <w:rFonts w:hint="eastAsia" w:ascii="宋体" w:hAnsi="宋体" w:eastAsia="宋体" w:cs="宋体"/>
              </w:rPr>
              <w:t>2</w:t>
            </w:r>
          </w:p>
        </w:tc>
        <w:tc>
          <w:tcPr>
            <w:tcW w:w="617" w:type="dxa"/>
            <w:tcBorders>
              <w:top w:val="nil"/>
              <w:right w:val="single" w:color="auto" w:sz="4" w:space="0"/>
            </w:tcBorders>
          </w:tcPr>
          <w:p>
            <w:pPr>
              <w:rPr>
                <w:rFonts w:hint="eastAsia" w:ascii="宋体" w:hAnsi="宋体" w:eastAsia="宋体" w:cs="宋体"/>
              </w:rPr>
            </w:pPr>
            <w:r>
              <w:rPr>
                <w:rFonts w:hint="eastAsia" w:ascii="宋体" w:hAnsi="宋体" w:eastAsia="宋体" w:cs="宋体"/>
              </w:rPr>
              <w:t>45</w:t>
            </w:r>
          </w:p>
        </w:tc>
        <w:tc>
          <w:tcPr>
            <w:tcW w:w="627" w:type="dxa"/>
            <w:vMerge w:val="continue"/>
            <w:tcBorders>
              <w:right w:val="single" w:color="auto" w:sz="4" w:space="0"/>
            </w:tcBorders>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Merge w:val="continue"/>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初三</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高三</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162</w:t>
            </w:r>
          </w:p>
        </w:tc>
        <w:tc>
          <w:tcPr>
            <w:tcW w:w="724" w:type="dxa"/>
          </w:tcPr>
          <w:p>
            <w:pPr>
              <w:rPr>
                <w:rFonts w:hint="eastAsia" w:ascii="宋体" w:hAnsi="宋体" w:eastAsia="宋体" w:cs="宋体"/>
              </w:rPr>
            </w:pPr>
            <w:r>
              <w:rPr>
                <w:rFonts w:hint="eastAsia" w:ascii="宋体" w:hAnsi="宋体" w:eastAsia="宋体" w:cs="宋体"/>
              </w:rPr>
              <w:t>162</w:t>
            </w:r>
          </w:p>
        </w:tc>
        <w:tc>
          <w:tcPr>
            <w:tcW w:w="618" w:type="dxa"/>
            <w:gridSpan w:val="2"/>
          </w:tcPr>
          <w:p>
            <w:pPr>
              <w:rPr>
                <w:rFonts w:hint="eastAsia" w:ascii="宋体" w:hAnsi="宋体" w:eastAsia="宋体" w:cs="宋体"/>
              </w:rPr>
            </w:pPr>
            <w:r>
              <w:rPr>
                <w:rFonts w:hint="eastAsia" w:ascii="宋体" w:hAnsi="宋体" w:eastAsia="宋体" w:cs="宋体"/>
              </w:rPr>
              <w:t>4</w:t>
            </w:r>
          </w:p>
        </w:tc>
        <w:tc>
          <w:tcPr>
            <w:tcW w:w="617" w:type="dxa"/>
          </w:tcPr>
          <w:p>
            <w:pPr>
              <w:rPr>
                <w:rFonts w:hint="eastAsia" w:ascii="宋体" w:hAnsi="宋体" w:eastAsia="宋体" w:cs="宋体"/>
              </w:rPr>
            </w:pPr>
            <w:r>
              <w:rPr>
                <w:rFonts w:hint="eastAsia" w:ascii="宋体" w:hAnsi="宋体" w:eastAsia="宋体" w:cs="宋体"/>
              </w:rPr>
              <w:t>41</w:t>
            </w:r>
          </w:p>
        </w:tc>
        <w:tc>
          <w:tcPr>
            <w:tcW w:w="627" w:type="dxa"/>
            <w:vMerge w:val="continue"/>
            <w:tcBorders>
              <w:right w:val="single" w:color="auto" w:sz="4" w:space="0"/>
            </w:tcBorders>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9" w:type="dxa"/>
            <w:vMerge w:val="continue"/>
          </w:tcPr>
          <w:p>
            <w:pPr>
              <w:jc w:val="center"/>
              <w:rPr>
                <w:rFonts w:hint="eastAsia" w:ascii="宋体" w:hAnsi="宋体" w:eastAsia="宋体" w:cs="宋体"/>
              </w:rPr>
            </w:pPr>
          </w:p>
        </w:tc>
        <w:tc>
          <w:tcPr>
            <w:tcW w:w="450" w:type="dxa"/>
          </w:tcPr>
          <w:p>
            <w:pPr>
              <w:jc w:val="center"/>
              <w:rPr>
                <w:rFonts w:hint="eastAsia" w:ascii="宋体" w:hAnsi="宋体" w:eastAsia="宋体" w:cs="宋体"/>
              </w:rPr>
            </w:pPr>
            <w:r>
              <w:rPr>
                <w:rFonts w:hint="eastAsia" w:ascii="宋体" w:hAnsi="宋体" w:eastAsia="宋体" w:cs="宋体"/>
              </w:rPr>
              <w:t>总数</w:t>
            </w:r>
          </w:p>
        </w:tc>
        <w:tc>
          <w:tcPr>
            <w:tcW w:w="660" w:type="dxa"/>
          </w:tcPr>
          <w:p>
            <w:pPr>
              <w:jc w:val="center"/>
              <w:rPr>
                <w:rFonts w:hint="eastAsia" w:ascii="宋体" w:hAnsi="宋体" w:eastAsia="宋体" w:cs="宋体"/>
              </w:rPr>
            </w:pPr>
          </w:p>
        </w:tc>
        <w:tc>
          <w:tcPr>
            <w:tcW w:w="585" w:type="dxa"/>
          </w:tcPr>
          <w:p>
            <w:pPr>
              <w:jc w:val="center"/>
              <w:rPr>
                <w:rFonts w:hint="eastAsia" w:ascii="宋体" w:hAnsi="宋体" w:eastAsia="宋体" w:cs="宋体"/>
              </w:rPr>
            </w:pPr>
          </w:p>
        </w:tc>
        <w:tc>
          <w:tcPr>
            <w:tcW w:w="652" w:type="dxa"/>
          </w:tcPr>
          <w:p>
            <w:pPr>
              <w:jc w:val="center"/>
              <w:rPr>
                <w:rFonts w:hint="eastAsia" w:ascii="宋体" w:hAnsi="宋体" w:eastAsia="宋体" w:cs="宋体"/>
              </w:rPr>
            </w:pPr>
          </w:p>
        </w:tc>
        <w:tc>
          <w:tcPr>
            <w:tcW w:w="732" w:type="dxa"/>
          </w:tcPr>
          <w:p>
            <w:pPr>
              <w:jc w:val="center"/>
              <w:rPr>
                <w:rFonts w:hint="eastAsia" w:ascii="宋体" w:hAnsi="宋体" w:eastAsia="宋体" w:cs="宋体"/>
              </w:rPr>
            </w:pPr>
          </w:p>
        </w:tc>
        <w:tc>
          <w:tcPr>
            <w:tcW w:w="616" w:type="dxa"/>
          </w:tcPr>
          <w:p>
            <w:pPr>
              <w:jc w:val="center"/>
              <w:rPr>
                <w:rFonts w:hint="eastAsia" w:ascii="宋体" w:hAnsi="宋体" w:eastAsia="宋体" w:cs="宋体"/>
              </w:rPr>
            </w:pPr>
          </w:p>
        </w:tc>
        <w:tc>
          <w:tcPr>
            <w:tcW w:w="617" w:type="dxa"/>
          </w:tcPr>
          <w:p>
            <w:pPr>
              <w:jc w:val="center"/>
              <w:rPr>
                <w:rFonts w:hint="eastAsia" w:ascii="宋体" w:hAnsi="宋体" w:eastAsia="宋体" w:cs="宋体"/>
              </w:rPr>
            </w:pPr>
            <w:r>
              <w:rPr>
                <w:rFonts w:hint="eastAsia" w:ascii="宋体" w:hAnsi="宋体" w:eastAsia="宋体" w:cs="宋体"/>
              </w:rPr>
              <w:t>总数</w:t>
            </w:r>
          </w:p>
        </w:tc>
        <w:tc>
          <w:tcPr>
            <w:tcW w:w="735" w:type="dxa"/>
          </w:tcPr>
          <w:p>
            <w:pPr>
              <w:jc w:val="center"/>
              <w:rPr>
                <w:rFonts w:hint="eastAsia" w:ascii="宋体" w:hAnsi="宋体" w:eastAsia="宋体" w:cs="宋体"/>
              </w:rPr>
            </w:pPr>
          </w:p>
        </w:tc>
        <w:tc>
          <w:tcPr>
            <w:tcW w:w="620" w:type="dxa"/>
          </w:tcPr>
          <w:p>
            <w:pPr>
              <w:rPr>
                <w:rFonts w:hint="eastAsia" w:ascii="宋体" w:hAnsi="宋体" w:eastAsia="宋体" w:cs="宋体"/>
              </w:rPr>
            </w:pPr>
            <w:r>
              <w:rPr>
                <w:rFonts w:hint="eastAsia" w:ascii="宋体" w:hAnsi="宋体" w:eastAsia="宋体" w:cs="宋体"/>
              </w:rPr>
              <w:t>501</w:t>
            </w:r>
          </w:p>
        </w:tc>
        <w:tc>
          <w:tcPr>
            <w:tcW w:w="724" w:type="dxa"/>
          </w:tcPr>
          <w:p>
            <w:pPr>
              <w:rPr>
                <w:rFonts w:hint="eastAsia" w:ascii="宋体" w:hAnsi="宋体" w:eastAsia="宋体" w:cs="宋体"/>
              </w:rPr>
            </w:pPr>
            <w:r>
              <w:rPr>
                <w:rFonts w:hint="eastAsia" w:ascii="宋体" w:hAnsi="宋体" w:eastAsia="宋体" w:cs="宋体"/>
              </w:rPr>
              <w:t>501</w:t>
            </w:r>
          </w:p>
        </w:tc>
        <w:tc>
          <w:tcPr>
            <w:tcW w:w="618" w:type="dxa"/>
            <w:gridSpan w:val="2"/>
          </w:tcPr>
          <w:p>
            <w:pPr>
              <w:rPr>
                <w:rFonts w:hint="eastAsia" w:ascii="宋体" w:hAnsi="宋体" w:eastAsia="宋体" w:cs="宋体"/>
              </w:rPr>
            </w:pPr>
            <w:r>
              <w:rPr>
                <w:rFonts w:hint="eastAsia" w:ascii="宋体" w:hAnsi="宋体" w:eastAsia="宋体" w:cs="宋体"/>
              </w:rPr>
              <w:t>11</w:t>
            </w:r>
          </w:p>
        </w:tc>
        <w:tc>
          <w:tcPr>
            <w:tcW w:w="617" w:type="dxa"/>
          </w:tcPr>
          <w:p>
            <w:pPr>
              <w:rPr>
                <w:rFonts w:hint="eastAsia" w:ascii="宋体" w:hAnsi="宋体" w:eastAsia="宋体" w:cs="宋体"/>
              </w:rPr>
            </w:pPr>
            <w:r>
              <w:rPr>
                <w:rFonts w:hint="eastAsia" w:ascii="宋体" w:hAnsi="宋体" w:eastAsia="宋体" w:cs="宋体"/>
              </w:rPr>
              <w:t>46</w:t>
            </w:r>
          </w:p>
        </w:tc>
        <w:tc>
          <w:tcPr>
            <w:tcW w:w="627" w:type="dxa"/>
            <w:vMerge w:val="continue"/>
            <w:tcBorders>
              <w:right w:val="single" w:color="auto" w:sz="4" w:space="0"/>
            </w:tcBorders>
          </w:tcPr>
          <w:p>
            <w:pPr>
              <w:jc w:val="center"/>
              <w:rPr>
                <w:rFonts w:hint="eastAsia" w:ascii="宋体" w:hAnsi="宋体" w:eastAsia="宋体" w:cs="宋体"/>
              </w:rPr>
            </w:pPr>
          </w:p>
        </w:tc>
      </w:tr>
    </w:tbl>
    <w:p>
      <w:pPr>
        <w:rPr>
          <w:rFonts w:asciiTheme="minorEastAsia" w:hAnsiTheme="minorEastAsia"/>
        </w:rPr>
      </w:pPr>
      <w:r>
        <w:rPr>
          <w:rFonts w:hint="eastAsia" w:ascii="宋体" w:hAnsi="宋体" w:eastAsia="宋体" w:cs="宋体"/>
        </w:rPr>
        <w:t>注：每学年的“在籍生数”是指该学年各年级在学籍管理系统中的学生数；每学年的统计口径需保持一致。“学年度”是指含申报时所在学年的近3个学年度，下同</w:t>
      </w:r>
    </w:p>
    <w:p>
      <w:pPr>
        <w:jc w:val="center"/>
        <w:rPr>
          <w:rFonts w:ascii="Times New Roman" w:hAnsi="Times New Roman" w:cs="Times New Roman"/>
          <w:b/>
        </w:rPr>
      </w:pPr>
      <w:r>
        <w:rPr>
          <w:rFonts w:ascii="Times New Roman" w:hAnsi="Times New Roman" w:cs="Times New Roman"/>
          <w:b/>
        </w:rPr>
        <w:t>1-1-2校舍面积一览</w:t>
      </w:r>
      <w:r>
        <w:rPr>
          <w:rFonts w:hint="eastAsia" w:ascii="Times New Roman" w:hAnsi="Times New Roman" w:cs="Times New Roman"/>
          <w:b/>
        </w:rPr>
        <w:t xml:space="preserve">表                  </w:t>
      </w:r>
      <w:r>
        <w:rPr>
          <w:rFonts w:ascii="Times New Roman" w:hAnsi="Times New Roman" w:cs="Times New Roman"/>
        </w:rPr>
        <w:t>面积单位：</w:t>
      </w:r>
      <w:r>
        <w:rPr>
          <w:rFonts w:ascii="Times New Roman" w:hAnsi="Times New Roman" w:cs="Times New Roman"/>
          <w:bCs/>
        </w:rPr>
        <w:t>平方米</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134"/>
        <w:gridCol w:w="1134"/>
        <w:gridCol w:w="1134"/>
        <w:gridCol w:w="1134"/>
        <w:gridCol w:w="1559"/>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5" w:type="dxa"/>
            <w:vMerge w:val="restart"/>
            <w:vAlign w:val="center"/>
          </w:tcPr>
          <w:p>
            <w:pPr>
              <w:jc w:val="center"/>
              <w:rPr>
                <w:rFonts w:ascii="Times New Roman" w:hAnsi="Times New Roman" w:cs="Times New Roman"/>
                <w:b/>
              </w:rPr>
            </w:pPr>
            <w:r>
              <w:rPr>
                <w:rFonts w:ascii="Times New Roman" w:hAnsi="Times New Roman" w:cs="Times New Roman"/>
                <w:b/>
              </w:rPr>
              <w:t>现有</w:t>
            </w:r>
          </w:p>
          <w:p>
            <w:pPr>
              <w:jc w:val="center"/>
              <w:rPr>
                <w:rFonts w:ascii="Times New Roman" w:hAnsi="Times New Roman" w:cs="Times New Roman"/>
                <w:b/>
              </w:rPr>
            </w:pPr>
            <w:r>
              <w:rPr>
                <w:rFonts w:ascii="Times New Roman" w:hAnsi="Times New Roman" w:cs="Times New Roman"/>
                <w:b/>
              </w:rPr>
              <w:t>校园</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现有校舍</w:t>
            </w:r>
          </w:p>
          <w:p>
            <w:pPr>
              <w:jc w:val="center"/>
              <w:rPr>
                <w:rFonts w:ascii="Times New Roman" w:hAnsi="Times New Roman" w:cs="Times New Roman"/>
                <w:b/>
              </w:rPr>
            </w:pPr>
            <w:r>
              <w:rPr>
                <w:rFonts w:ascii="Times New Roman" w:hAnsi="Times New Roman" w:cs="Times New Roman"/>
                <w:b/>
              </w:rPr>
              <w:t>建筑</w:t>
            </w:r>
          </w:p>
          <w:p>
            <w:pPr>
              <w:jc w:val="center"/>
              <w:rPr>
                <w:rFonts w:ascii="Times New Roman" w:hAnsi="Times New Roman" w:cs="Times New Roman"/>
                <w:b/>
              </w:rPr>
            </w:pPr>
            <w:r>
              <w:rPr>
                <w:rFonts w:ascii="Times New Roman" w:hAnsi="Times New Roman" w:cs="Times New Roman"/>
                <w:b/>
              </w:rPr>
              <w:t>总面积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教工宿舍</w:t>
            </w:r>
          </w:p>
          <w:p>
            <w:pPr>
              <w:jc w:val="center"/>
              <w:rPr>
                <w:rFonts w:ascii="Times New Roman" w:hAnsi="Times New Roman" w:cs="Times New Roman"/>
                <w:b/>
              </w:rPr>
            </w:pPr>
            <w:r>
              <w:rPr>
                <w:rFonts w:ascii="Times New Roman" w:hAnsi="Times New Roman" w:cs="Times New Roman"/>
                <w:b/>
              </w:rPr>
              <w:t>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学生宿舍建筑面积</w:t>
            </w:r>
          </w:p>
        </w:tc>
        <w:tc>
          <w:tcPr>
            <w:tcW w:w="1134" w:type="dxa"/>
            <w:vMerge w:val="restart"/>
            <w:vAlign w:val="center"/>
          </w:tcPr>
          <w:p>
            <w:pPr>
              <w:jc w:val="center"/>
              <w:rPr>
                <w:rFonts w:ascii="Times New Roman" w:hAnsi="Times New Roman" w:cs="Times New Roman"/>
                <w:b/>
              </w:rPr>
            </w:pPr>
            <w:r>
              <w:rPr>
                <w:rFonts w:ascii="Times New Roman" w:hAnsi="Times New Roman" w:cs="Times New Roman"/>
                <w:b/>
              </w:rPr>
              <w:t>教学用房</w:t>
            </w:r>
            <w:r>
              <w:rPr>
                <w:rFonts w:hint="eastAsia" w:ascii="Times New Roman" w:hAnsi="Times New Roman" w:cs="Times New Roman"/>
                <w:b/>
              </w:rPr>
              <w:t>总面积</w:t>
            </w:r>
          </w:p>
        </w:tc>
        <w:tc>
          <w:tcPr>
            <w:tcW w:w="1559" w:type="dxa"/>
            <w:vAlign w:val="center"/>
          </w:tcPr>
          <w:p>
            <w:pPr>
              <w:jc w:val="center"/>
              <w:rPr>
                <w:rFonts w:ascii="Times New Roman" w:hAnsi="Times New Roman" w:cs="Times New Roman"/>
                <w:b/>
              </w:rPr>
            </w:pPr>
            <w:r>
              <w:rPr>
                <w:rFonts w:ascii="Times New Roman" w:hAnsi="Times New Roman" w:cs="Times New Roman"/>
                <w:b/>
              </w:rPr>
              <w:t>生均校园面</w:t>
            </w:r>
            <w:r>
              <w:rPr>
                <w:rFonts w:hint="eastAsia" w:ascii="Times New Roman" w:hAnsi="Times New Roman" w:cs="Times New Roman"/>
                <w:b/>
              </w:rPr>
              <w:t>积</w:t>
            </w:r>
          </w:p>
        </w:tc>
        <w:tc>
          <w:tcPr>
            <w:tcW w:w="2012" w:type="dxa"/>
            <w:vAlign w:val="center"/>
          </w:tcPr>
          <w:p>
            <w:pPr>
              <w:rPr>
                <w:rFonts w:ascii="Times New Roman" w:hAnsi="Times New Roman" w:cs="Times New Roman"/>
                <w:b/>
              </w:rPr>
            </w:pPr>
            <w:r>
              <w:rPr>
                <w:rFonts w:ascii="Times New Roman" w:hAnsi="Times New Roman" w:cs="Times New Roman"/>
                <w:b/>
              </w:rPr>
              <w:t>生均校舍建筑面积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65"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1134" w:type="dxa"/>
            <w:vMerge w:val="continue"/>
            <w:vAlign w:val="center"/>
          </w:tcPr>
          <w:p>
            <w:pPr>
              <w:jc w:val="center"/>
              <w:rPr>
                <w:rFonts w:ascii="Times New Roman" w:hAnsi="Times New Roman" w:cs="Times New Roman"/>
                <w:b/>
              </w:rPr>
            </w:pPr>
          </w:p>
        </w:tc>
        <w:tc>
          <w:tcPr>
            <w:tcW w:w="3571" w:type="dxa"/>
            <w:gridSpan w:val="2"/>
            <w:vAlign w:val="center"/>
          </w:tcPr>
          <w:p>
            <w:pPr>
              <w:jc w:val="center"/>
              <w:rPr>
                <w:rFonts w:ascii="Times New Roman" w:hAnsi="Times New Roman" w:cs="Times New Roman"/>
                <w:b/>
              </w:rPr>
            </w:pPr>
            <w:r>
              <w:rPr>
                <w:rFonts w:hint="eastAsia" w:ascii="Times New Roman" w:hAnsi="Times New Roman" w:cs="Times New Roman"/>
                <w:b/>
              </w:rPr>
              <w:t>（以</w:t>
            </w:r>
            <w:r>
              <w:rPr>
                <w:rFonts w:ascii="Times New Roman" w:hAnsi="Times New Roman" w:cs="Times New Roman"/>
                <w:b/>
              </w:rPr>
              <w:t>实际在校生</w:t>
            </w:r>
            <w:r>
              <w:rPr>
                <w:rFonts w:hint="eastAsia" w:ascii="Times New Roman" w:hAnsi="Times New Roman" w:cs="Times New Roman"/>
                <w:b/>
              </w:rPr>
              <w:t>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5" w:type="dxa"/>
            <w:shd w:val="clear" w:color="auto" w:fill="auto"/>
          </w:tcPr>
          <w:p>
            <w:pPr>
              <w:rPr>
                <w:rFonts w:ascii="Times New Roman" w:hAnsi="Times New Roman" w:cs="Times New Roman"/>
              </w:rPr>
            </w:pPr>
            <w:r>
              <w:rPr>
                <w:rFonts w:hint="eastAsia" w:ascii="Times New Roman" w:hAnsi="Times New Roman" w:cs="Times New Roman"/>
              </w:rPr>
              <w:t>72000</w:t>
            </w:r>
          </w:p>
        </w:tc>
        <w:tc>
          <w:tcPr>
            <w:tcW w:w="1134" w:type="dxa"/>
            <w:shd w:val="clear" w:color="auto" w:fill="auto"/>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57524</w:t>
            </w:r>
          </w:p>
        </w:tc>
        <w:tc>
          <w:tcPr>
            <w:tcW w:w="1134" w:type="dxa"/>
            <w:shd w:val="clear" w:color="auto" w:fill="auto"/>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1</w:t>
            </w:r>
            <w:r>
              <w:rPr>
                <w:rFonts w:hint="eastAsia" w:ascii="Times New Roman" w:hAnsi="Times New Roman" w:cs="Times New Roman"/>
                <w:lang w:val="en-US" w:eastAsia="zh-CN"/>
              </w:rPr>
              <w:t>680</w:t>
            </w:r>
          </w:p>
        </w:tc>
        <w:tc>
          <w:tcPr>
            <w:tcW w:w="1134" w:type="dxa"/>
            <w:shd w:val="clear" w:color="auto" w:fill="auto"/>
            <w:vAlign w:val="center"/>
          </w:tcPr>
          <w:p>
            <w:pPr>
              <w:rPr>
                <w:rFonts w:ascii="Times New Roman" w:hAnsi="Times New Roman" w:cs="Times New Roman"/>
              </w:rPr>
            </w:pPr>
            <w:r>
              <w:rPr>
                <w:rFonts w:hint="eastAsia" w:ascii="Times New Roman" w:hAnsi="Times New Roman" w:cs="Times New Roman"/>
              </w:rPr>
              <w:t>12100</w:t>
            </w:r>
          </w:p>
        </w:tc>
        <w:tc>
          <w:tcPr>
            <w:tcW w:w="1134"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11540</w:t>
            </w:r>
          </w:p>
        </w:tc>
        <w:tc>
          <w:tcPr>
            <w:tcW w:w="1559" w:type="dxa"/>
            <w:shd w:val="clear" w:color="auto" w:fill="auto"/>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rPr>
              <w:t>1</w:t>
            </w:r>
            <w:r>
              <w:rPr>
                <w:rFonts w:hint="eastAsia" w:ascii="Times New Roman" w:hAnsi="Times New Roman" w:cs="Times New Roman"/>
                <w:lang w:val="en-US" w:eastAsia="zh-CN"/>
              </w:rPr>
              <w:t>43.7</w:t>
            </w:r>
          </w:p>
        </w:tc>
        <w:tc>
          <w:tcPr>
            <w:tcW w:w="2012" w:type="dxa"/>
            <w:shd w:val="clear" w:color="auto" w:fill="auto"/>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87.3</w:t>
            </w:r>
          </w:p>
        </w:tc>
      </w:tr>
    </w:tbl>
    <w:p>
      <w:pPr>
        <w:rPr>
          <w:rFonts w:ascii="Times New Roman" w:hAnsi="Times New Roman" w:cs="Times New Roman"/>
        </w:rPr>
      </w:pPr>
      <w:r>
        <w:rPr>
          <w:rFonts w:ascii="Times New Roman" w:hAnsi="Times New Roman" w:cs="Times New Roman"/>
        </w:rPr>
        <w:t>注：核算生均资源时，如高中非独立校区</w:t>
      </w:r>
      <w:r>
        <w:rPr>
          <w:rFonts w:hint="eastAsia" w:ascii="Times New Roman" w:hAnsi="Times New Roman" w:cs="Times New Roman"/>
        </w:rPr>
        <w:t>，完全中学、十二年一贯制学校需将在校生全额纳入基数。已经使用待办土地证的面积、</w:t>
      </w:r>
      <w:r>
        <w:rPr>
          <w:rFonts w:ascii="Times New Roman" w:hAnsi="Times New Roman" w:cs="Times New Roman"/>
        </w:rPr>
        <w:t>建筑工程已经</w:t>
      </w:r>
      <w:r>
        <w:rPr>
          <w:rFonts w:hint="eastAsia" w:ascii="Times New Roman" w:hAnsi="Times New Roman" w:cs="Times New Roman"/>
        </w:rPr>
        <w:t>封顶</w:t>
      </w:r>
      <w:r>
        <w:rPr>
          <w:rFonts w:ascii="Times New Roman" w:hAnsi="Times New Roman" w:cs="Times New Roman"/>
        </w:rPr>
        <w:t>的校舍均可全面积纳入生均资源计算</w:t>
      </w:r>
      <w:r>
        <w:rPr>
          <w:rFonts w:hint="eastAsia" w:ascii="Times New Roman" w:hAnsi="Times New Roman" w:cs="Times New Roman"/>
        </w:rPr>
        <w:t>。</w:t>
      </w:r>
      <w:r>
        <w:rPr>
          <w:rFonts w:ascii="Times New Roman" w:hAnsi="Times New Roman" w:cs="Times New Roman"/>
        </w:rPr>
        <w:t>生均校舍建筑面积主要是指生均教育教学用房面积，计算时不包括教工集体宿舍、学生宿舍、其他生活用房、商业用房等建筑的面积。计算相关生均资源时需将其他非高中学生统计在内。下同</w:t>
      </w:r>
    </w:p>
    <w:p>
      <w:pPr>
        <w:jc w:val="center"/>
        <w:rPr>
          <w:rFonts w:ascii="Times New Roman" w:hAnsi="Times New Roman" w:cs="Times New Roman"/>
          <w:b/>
          <w:shd w:val="pct10" w:color="auto" w:fill="FFFFFF"/>
        </w:rPr>
      </w:pPr>
      <w:r>
        <w:rPr>
          <w:rFonts w:ascii="Times New Roman" w:hAnsi="Times New Roman" w:cs="Times New Roman"/>
          <w:b/>
        </w:rPr>
        <w:t>1-1-3</w:t>
      </w:r>
      <w:r>
        <w:rPr>
          <w:rFonts w:hint="eastAsia" w:ascii="Times New Roman" w:hAnsi="Times New Roman" w:cs="Times New Roman"/>
          <w:b/>
        </w:rPr>
        <w:t>各类用房数据</w:t>
      </w:r>
      <w:r>
        <w:rPr>
          <w:rFonts w:ascii="Times New Roman" w:hAnsi="Times New Roman" w:cs="Times New Roman"/>
          <w:b/>
        </w:rPr>
        <w:t>一览</w:t>
      </w:r>
      <w:r>
        <w:rPr>
          <w:rFonts w:hint="eastAsia" w:ascii="Times New Roman" w:hAnsi="Times New Roman" w:cs="Times New Roman"/>
          <w:b/>
        </w:rPr>
        <w:t>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1738"/>
        <w:gridCol w:w="1235"/>
        <w:gridCol w:w="1435"/>
        <w:gridCol w:w="1541"/>
        <w:gridCol w:w="1820"/>
        <w:gridCol w:w="1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1738" w:type="dxa"/>
            <w:vAlign w:val="center"/>
          </w:tcPr>
          <w:p>
            <w:pPr>
              <w:jc w:val="center"/>
              <w:rPr>
                <w:rFonts w:ascii="Times New Roman" w:hAnsi="Times New Roman" w:cs="Times New Roman"/>
                <w:b/>
                <w:bCs/>
                <w:highlight w:val="none"/>
              </w:rPr>
            </w:pPr>
            <w:r>
              <w:rPr>
                <w:rFonts w:ascii="Times New Roman" w:hAnsi="Times New Roman" w:cs="Times New Roman"/>
                <w:b/>
                <w:bCs/>
                <w:highlight w:val="none"/>
              </w:rPr>
              <w:t>建筑名称</w:t>
            </w:r>
          </w:p>
        </w:tc>
        <w:tc>
          <w:tcPr>
            <w:tcW w:w="1235" w:type="dxa"/>
            <w:vAlign w:val="center"/>
          </w:tcPr>
          <w:p>
            <w:pPr>
              <w:jc w:val="center"/>
              <w:rPr>
                <w:rFonts w:ascii="Times New Roman" w:hAnsi="Times New Roman" w:cs="Times New Roman"/>
                <w:highlight w:val="none"/>
              </w:rPr>
            </w:pPr>
            <w:r>
              <w:rPr>
                <w:rFonts w:hint="eastAsia" w:ascii="Times New Roman" w:hAnsi="Times New Roman" w:cs="Times New Roman"/>
                <w:b/>
                <w:bCs/>
                <w:highlight w:val="none"/>
              </w:rPr>
              <w:t>数量（个）</w:t>
            </w:r>
          </w:p>
        </w:tc>
        <w:tc>
          <w:tcPr>
            <w:tcW w:w="1435" w:type="dxa"/>
            <w:vAlign w:val="center"/>
          </w:tcPr>
          <w:p>
            <w:pPr>
              <w:jc w:val="center"/>
              <w:rPr>
                <w:rFonts w:ascii="Times New Roman" w:hAnsi="Times New Roman" w:cs="Times New Roman"/>
                <w:b/>
                <w:bCs/>
                <w:highlight w:val="none"/>
              </w:rPr>
            </w:pPr>
            <w:r>
              <w:rPr>
                <w:rFonts w:ascii="Times New Roman" w:hAnsi="Times New Roman" w:cs="Times New Roman"/>
                <w:b/>
                <w:bCs/>
                <w:highlight w:val="none"/>
              </w:rPr>
              <w:t>建筑面积</w:t>
            </w:r>
          </w:p>
        </w:tc>
        <w:tc>
          <w:tcPr>
            <w:tcW w:w="1541" w:type="dxa"/>
            <w:vAlign w:val="center"/>
          </w:tcPr>
          <w:p>
            <w:pPr>
              <w:jc w:val="center"/>
              <w:rPr>
                <w:rFonts w:ascii="Times New Roman" w:hAnsi="Times New Roman" w:cs="Times New Roman"/>
                <w:b/>
                <w:bCs/>
                <w:highlight w:val="none"/>
              </w:rPr>
            </w:pPr>
            <w:r>
              <w:rPr>
                <w:rFonts w:ascii="Times New Roman" w:hAnsi="Times New Roman" w:cs="Times New Roman"/>
                <w:b/>
                <w:bCs/>
                <w:highlight w:val="none"/>
              </w:rPr>
              <w:t>竣工年月</w:t>
            </w:r>
          </w:p>
        </w:tc>
        <w:tc>
          <w:tcPr>
            <w:tcW w:w="1820" w:type="dxa"/>
            <w:tcBorders>
              <w:right w:val="single" w:color="auto" w:sz="4" w:space="0"/>
            </w:tcBorders>
            <w:vAlign w:val="center"/>
          </w:tcPr>
          <w:p>
            <w:pPr>
              <w:jc w:val="center"/>
              <w:rPr>
                <w:rFonts w:ascii="Times New Roman" w:hAnsi="Times New Roman" w:cs="Times New Roman"/>
                <w:b/>
                <w:bCs/>
                <w:highlight w:val="none"/>
              </w:rPr>
            </w:pPr>
            <w:r>
              <w:rPr>
                <w:rFonts w:ascii="Times New Roman" w:hAnsi="Times New Roman" w:cs="Times New Roman"/>
                <w:b/>
                <w:bCs/>
                <w:highlight w:val="none"/>
              </w:rPr>
              <w:t>是否计入年报数</w:t>
            </w:r>
          </w:p>
        </w:tc>
        <w:tc>
          <w:tcPr>
            <w:tcW w:w="1303" w:type="dxa"/>
            <w:tcBorders>
              <w:left w:val="single" w:color="auto" w:sz="4" w:space="0"/>
            </w:tcBorders>
            <w:vAlign w:val="center"/>
          </w:tcPr>
          <w:p>
            <w:pPr>
              <w:jc w:val="center"/>
              <w:rPr>
                <w:rFonts w:ascii="Times New Roman" w:hAnsi="Times New Roman" w:cs="Times New Roman"/>
                <w:b/>
                <w:bCs/>
                <w:highlight w:val="none"/>
              </w:rPr>
            </w:pPr>
            <w:r>
              <w:rPr>
                <w:rFonts w:hint="eastAsia" w:ascii="Times New Roman" w:hAnsi="Times New Roman" w:cs="Times New Roman"/>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9072" w:type="dxa"/>
            <w:gridSpan w:val="6"/>
            <w:vAlign w:val="center"/>
          </w:tcPr>
          <w:p>
            <w:pPr>
              <w:jc w:val="center"/>
              <w:rPr>
                <w:rFonts w:hint="eastAsia" w:ascii="宋体" w:hAnsi="宋体" w:eastAsia="宋体" w:cs="宋体"/>
                <w:bCs/>
                <w:highlight w:val="none"/>
              </w:rPr>
            </w:pPr>
            <w:r>
              <w:rPr>
                <w:rFonts w:hint="eastAsia" w:ascii="宋体" w:hAnsi="宋体" w:eastAsia="宋体" w:cs="宋体"/>
                <w:highlight w:val="none"/>
              </w:rPr>
              <w:t>（一）教学及辅助用房（</w:t>
            </w:r>
            <w:r>
              <w:rPr>
                <w:rFonts w:hint="eastAsia" w:ascii="宋体" w:hAnsi="宋体" w:eastAsia="宋体" w:cs="宋体"/>
                <w:highlight w:val="none"/>
                <w:u w:val="single"/>
              </w:rPr>
              <w:t>23003</w:t>
            </w:r>
            <w:r>
              <w:rPr>
                <w:rFonts w:hint="eastAsia" w:ascii="宋体" w:hAnsi="宋体" w:eastAsia="宋体" w:cs="宋体"/>
                <w:highlight w:val="none"/>
              </w:rPr>
              <w:t>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普通教室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128</w:t>
            </w:r>
          </w:p>
        </w:tc>
        <w:tc>
          <w:tcPr>
            <w:tcW w:w="1435" w:type="dxa"/>
          </w:tcPr>
          <w:p>
            <w:pPr>
              <w:rPr>
                <w:rFonts w:hint="eastAsia" w:ascii="宋体" w:hAnsi="宋体" w:eastAsia="宋体" w:cs="宋体"/>
                <w:bCs/>
                <w:highlight w:val="none"/>
              </w:rPr>
            </w:pPr>
            <w:r>
              <w:rPr>
                <w:rFonts w:hint="eastAsia" w:ascii="宋体" w:hAnsi="宋体" w:eastAsia="宋体" w:cs="宋体"/>
                <w:bCs/>
                <w:highlight w:val="none"/>
              </w:rPr>
              <w:t>11540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普通实验室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12</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3730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创新实验室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探究实验室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其它实验室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图书阅览室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2</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1903</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微机室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3</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930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通用技术室</w:t>
            </w:r>
          </w:p>
        </w:tc>
        <w:tc>
          <w:tcPr>
            <w:tcW w:w="1235" w:type="dxa"/>
            <w:vAlign w:val="center"/>
          </w:tcPr>
          <w:p>
            <w:pPr>
              <w:jc w:val="center"/>
              <w:rPr>
                <w:rFonts w:hint="eastAsia" w:ascii="宋体" w:hAnsi="宋体" w:eastAsia="宋体" w:cs="宋体"/>
                <w:bCs/>
                <w:highlight w:val="none"/>
                <w:lang w:eastAsia="zh-CN"/>
              </w:rPr>
            </w:pPr>
            <w:r>
              <w:rPr>
                <w:rFonts w:hint="eastAsia" w:ascii="宋体" w:hAnsi="宋体" w:eastAsia="宋体" w:cs="宋体"/>
                <w:bCs/>
                <w:highlight w:val="none"/>
                <w:lang w:val="en-US" w:eastAsia="zh-CN"/>
              </w:rPr>
              <w:t>2</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270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各类专用教室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990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体育馆</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3280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卫生室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90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highlight w:val="none"/>
              </w:rPr>
              <w:t>（其它）</w:t>
            </w:r>
          </w:p>
        </w:tc>
        <w:tc>
          <w:tcPr>
            <w:tcW w:w="1235" w:type="dxa"/>
            <w:vAlign w:val="center"/>
          </w:tcPr>
          <w:p>
            <w:pPr>
              <w:jc w:val="center"/>
              <w:rPr>
                <w:rFonts w:hint="eastAsia" w:ascii="宋体" w:hAnsi="宋体" w:eastAsia="宋体" w:cs="宋体"/>
                <w:bCs/>
                <w:highlight w:val="none"/>
              </w:rPr>
            </w:pPr>
          </w:p>
        </w:tc>
        <w:tc>
          <w:tcPr>
            <w:tcW w:w="1435" w:type="dxa"/>
            <w:vAlign w:val="center"/>
          </w:tcPr>
          <w:p>
            <w:pPr>
              <w:jc w:val="center"/>
              <w:rPr>
                <w:rFonts w:hint="eastAsia" w:ascii="宋体" w:hAnsi="宋体" w:eastAsia="宋体" w:cs="宋体"/>
                <w:bCs/>
                <w:highlight w:val="none"/>
              </w:rPr>
            </w:pPr>
          </w:p>
        </w:tc>
        <w:tc>
          <w:tcPr>
            <w:tcW w:w="1541" w:type="dxa"/>
            <w:vAlign w:val="center"/>
          </w:tcPr>
          <w:p>
            <w:pPr>
              <w:jc w:val="center"/>
              <w:rPr>
                <w:rFonts w:hint="eastAsia" w:ascii="宋体" w:hAnsi="宋体" w:eastAsia="宋体" w:cs="宋体"/>
                <w:bCs/>
                <w:highlight w:val="none"/>
              </w:rPr>
            </w:pPr>
          </w:p>
        </w:tc>
        <w:tc>
          <w:tcPr>
            <w:tcW w:w="1820" w:type="dxa"/>
            <w:tcBorders>
              <w:right w:val="single" w:color="auto" w:sz="4" w:space="0"/>
            </w:tcBorders>
            <w:vAlign w:val="center"/>
          </w:tcPr>
          <w:p>
            <w:pPr>
              <w:jc w:val="center"/>
              <w:rPr>
                <w:rFonts w:hint="eastAsia" w:ascii="宋体" w:hAnsi="宋体" w:eastAsia="宋体" w:cs="宋体"/>
                <w:bCs/>
                <w:highlight w:val="none"/>
              </w:rPr>
            </w:pP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hint="eastAsia" w:ascii="宋体" w:hAnsi="宋体" w:eastAsia="宋体" w:cs="宋体"/>
                <w:bCs/>
                <w:highlight w:val="none"/>
              </w:rPr>
            </w:pPr>
            <w:r>
              <w:rPr>
                <w:rFonts w:hint="eastAsia" w:ascii="宋体" w:hAnsi="宋体" w:eastAsia="宋体" w:cs="宋体"/>
                <w:highlight w:val="none"/>
              </w:rPr>
              <w:t>（二）办公用房（1980平方米）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行政办公室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1480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bCs/>
                <w:highlight w:val="none"/>
              </w:rPr>
              <w:t>教师办公室</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4</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500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bCs/>
                <w:highlight w:val="none"/>
              </w:rPr>
            </w:pPr>
            <w:r>
              <w:rPr>
                <w:rFonts w:hint="eastAsia" w:ascii="宋体" w:hAnsi="宋体" w:eastAsia="宋体" w:cs="宋体"/>
                <w:highlight w:val="none"/>
              </w:rPr>
              <w:t>（其它）</w:t>
            </w:r>
          </w:p>
        </w:tc>
        <w:tc>
          <w:tcPr>
            <w:tcW w:w="1235" w:type="dxa"/>
            <w:vAlign w:val="center"/>
          </w:tcPr>
          <w:p>
            <w:pPr>
              <w:jc w:val="center"/>
              <w:rPr>
                <w:rFonts w:hint="eastAsia" w:ascii="宋体" w:hAnsi="宋体" w:eastAsia="宋体" w:cs="宋体"/>
                <w:bCs/>
                <w:highlight w:val="none"/>
              </w:rPr>
            </w:pPr>
          </w:p>
        </w:tc>
        <w:tc>
          <w:tcPr>
            <w:tcW w:w="1435" w:type="dxa"/>
            <w:vAlign w:val="center"/>
          </w:tcPr>
          <w:p>
            <w:pPr>
              <w:jc w:val="center"/>
              <w:rPr>
                <w:rFonts w:hint="eastAsia" w:ascii="宋体" w:hAnsi="宋体" w:eastAsia="宋体" w:cs="宋体"/>
                <w:bCs/>
                <w:highlight w:val="none"/>
              </w:rPr>
            </w:pPr>
          </w:p>
        </w:tc>
        <w:tc>
          <w:tcPr>
            <w:tcW w:w="1541" w:type="dxa"/>
            <w:vAlign w:val="center"/>
          </w:tcPr>
          <w:p>
            <w:pPr>
              <w:jc w:val="center"/>
              <w:rPr>
                <w:rFonts w:hint="eastAsia" w:ascii="宋体" w:hAnsi="宋体" w:eastAsia="宋体" w:cs="宋体"/>
                <w:bCs/>
                <w:highlight w:val="none"/>
              </w:rPr>
            </w:pPr>
          </w:p>
        </w:tc>
        <w:tc>
          <w:tcPr>
            <w:tcW w:w="1820" w:type="dxa"/>
            <w:tcBorders>
              <w:right w:val="single" w:color="auto" w:sz="4" w:space="0"/>
            </w:tcBorders>
            <w:vAlign w:val="center"/>
          </w:tcPr>
          <w:p>
            <w:pPr>
              <w:jc w:val="center"/>
              <w:rPr>
                <w:rFonts w:hint="eastAsia" w:ascii="宋体" w:hAnsi="宋体" w:eastAsia="宋体" w:cs="宋体"/>
                <w:bCs/>
                <w:highlight w:val="none"/>
              </w:rPr>
            </w:pP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hint="eastAsia" w:ascii="宋体" w:hAnsi="宋体" w:eastAsia="宋体" w:cs="宋体"/>
                <w:bCs/>
                <w:highlight w:val="none"/>
              </w:rPr>
            </w:pPr>
            <w:r>
              <w:rPr>
                <w:rFonts w:hint="eastAsia" w:ascii="宋体" w:hAnsi="宋体" w:eastAsia="宋体" w:cs="宋体"/>
                <w:bCs/>
                <w:highlight w:val="none"/>
              </w:rPr>
              <w:t>（三）生活用房（20580</w:t>
            </w:r>
            <w:r>
              <w:rPr>
                <w:rFonts w:hint="eastAsia" w:ascii="宋体" w:hAnsi="宋体" w:eastAsia="宋体" w:cs="宋体"/>
                <w:bCs/>
                <w:highlight w:val="none"/>
                <w:u w:val="single"/>
              </w:rPr>
              <w:t>平方米</w:t>
            </w:r>
            <w:r>
              <w:rPr>
                <w:rFonts w:hint="eastAsia" w:ascii="宋体" w:hAnsi="宋体" w:eastAsia="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highlight w:val="none"/>
              </w:rPr>
            </w:pPr>
            <w:r>
              <w:rPr>
                <w:rFonts w:hint="eastAsia" w:ascii="宋体" w:hAnsi="宋体" w:eastAsia="宋体" w:cs="宋体"/>
                <w:highlight w:val="none"/>
              </w:rPr>
              <w:t>教工宿舍</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60</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1680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highlight w:val="none"/>
              </w:rPr>
            </w:pPr>
            <w:r>
              <w:rPr>
                <w:rFonts w:hint="eastAsia" w:ascii="宋体" w:hAnsi="宋体" w:eastAsia="宋体" w:cs="宋体"/>
                <w:highlight w:val="none"/>
              </w:rPr>
              <w:t>学生宿舍</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138</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12100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left"/>
              <w:rPr>
                <w:rFonts w:hint="eastAsia" w:ascii="宋体" w:hAnsi="宋体" w:eastAsia="宋体" w:cs="宋体"/>
                <w:highlight w:val="none"/>
              </w:rPr>
            </w:pPr>
            <w:r>
              <w:rPr>
                <w:rFonts w:hint="eastAsia" w:ascii="宋体" w:hAnsi="宋体" w:eastAsia="宋体" w:cs="宋体"/>
                <w:highlight w:val="none"/>
              </w:rPr>
              <w:t>食堂</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2</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6400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rPr>
                <w:rFonts w:hint="eastAsia" w:ascii="宋体" w:hAnsi="宋体" w:eastAsia="宋体" w:cs="宋体"/>
                <w:bCs/>
                <w:highlight w:val="none"/>
              </w:rPr>
            </w:pPr>
            <w:r>
              <w:rPr>
                <w:rFonts w:hint="eastAsia" w:ascii="宋体" w:hAnsi="宋体" w:eastAsia="宋体" w:cs="宋体"/>
                <w:highlight w:val="none"/>
              </w:rPr>
              <w:t>（其它）</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400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6"/>
            <w:vAlign w:val="center"/>
          </w:tcPr>
          <w:p>
            <w:pPr>
              <w:jc w:val="center"/>
              <w:rPr>
                <w:rFonts w:hint="eastAsia" w:ascii="宋体" w:hAnsi="宋体" w:eastAsia="宋体" w:cs="宋体"/>
                <w:bCs/>
                <w:highlight w:val="none"/>
              </w:rPr>
            </w:pPr>
            <w:r>
              <w:rPr>
                <w:rFonts w:hint="eastAsia" w:ascii="宋体" w:hAnsi="宋体" w:eastAsia="宋体" w:cs="宋体"/>
                <w:bCs/>
                <w:highlight w:val="none"/>
              </w:rPr>
              <w:t>其它用房（11961</w:t>
            </w:r>
            <w:r>
              <w:rPr>
                <w:rFonts w:hint="eastAsia" w:ascii="宋体" w:hAnsi="宋体" w:eastAsia="宋体" w:cs="宋体"/>
                <w:bCs/>
                <w:highlight w:val="none"/>
                <w:u w:val="single"/>
              </w:rPr>
              <w:t>平方米</w:t>
            </w:r>
            <w:r>
              <w:rPr>
                <w:rFonts w:hint="eastAsia" w:ascii="宋体" w:hAnsi="宋体" w:eastAsia="宋体" w:cs="宋体"/>
                <w:bCs/>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运动场</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2</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11751</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大门及围墙</w:t>
            </w:r>
          </w:p>
        </w:tc>
        <w:tc>
          <w:tcPr>
            <w:tcW w:w="12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4</w:t>
            </w:r>
          </w:p>
        </w:tc>
        <w:tc>
          <w:tcPr>
            <w:tcW w:w="1435"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210</w:t>
            </w:r>
          </w:p>
        </w:tc>
        <w:tc>
          <w:tcPr>
            <w:tcW w:w="1541" w:type="dxa"/>
            <w:vAlign w:val="center"/>
          </w:tcPr>
          <w:p>
            <w:pPr>
              <w:rPr>
                <w:rFonts w:hint="eastAsia" w:ascii="宋体" w:hAnsi="宋体" w:eastAsia="宋体" w:cs="宋体"/>
                <w:bCs/>
                <w:highlight w:val="none"/>
              </w:rPr>
            </w:pPr>
            <w:r>
              <w:rPr>
                <w:rFonts w:hint="eastAsia" w:ascii="宋体" w:hAnsi="宋体" w:eastAsia="宋体" w:cs="宋体"/>
                <w:bCs/>
                <w:highlight w:val="none"/>
              </w:rPr>
              <w:t>2016年8月</w:t>
            </w:r>
          </w:p>
        </w:tc>
        <w:tc>
          <w:tcPr>
            <w:tcW w:w="1820" w:type="dxa"/>
            <w:tcBorders>
              <w:right w:val="single" w:color="auto" w:sz="4" w:space="0"/>
            </w:tcBorders>
            <w:vAlign w:val="center"/>
          </w:tcPr>
          <w:p>
            <w:pPr>
              <w:jc w:val="center"/>
              <w:rPr>
                <w:rFonts w:hint="eastAsia" w:ascii="宋体" w:hAnsi="宋体" w:eastAsia="宋体" w:cs="宋体"/>
                <w:bCs/>
                <w:highlight w:val="none"/>
              </w:rPr>
            </w:pPr>
            <w:r>
              <w:rPr>
                <w:rFonts w:hint="eastAsia" w:ascii="宋体" w:hAnsi="宋体" w:eastAsia="宋体" w:cs="宋体"/>
                <w:bCs/>
                <w:highlight w:val="none"/>
              </w:rPr>
              <w:t>是</w:t>
            </w:r>
          </w:p>
        </w:tc>
        <w:tc>
          <w:tcPr>
            <w:tcW w:w="1303" w:type="dxa"/>
            <w:tcBorders>
              <w:left w:val="single" w:color="auto" w:sz="4" w:space="0"/>
            </w:tcBorders>
            <w:vAlign w:val="center"/>
          </w:tcPr>
          <w:p>
            <w:pPr>
              <w:jc w:val="center"/>
              <w:rPr>
                <w:rFonts w:hint="eastAsia" w:ascii="宋体"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1738" w:type="dxa"/>
            <w:vAlign w:val="center"/>
          </w:tcPr>
          <w:p>
            <w:pPr>
              <w:jc w:val="center"/>
              <w:rPr>
                <w:rFonts w:hint="eastAsia" w:ascii="宋体" w:hAnsi="宋体" w:eastAsia="宋体" w:cs="宋体"/>
                <w:bCs/>
                <w:highlight w:val="none"/>
              </w:rPr>
            </w:pPr>
            <w:r>
              <w:rPr>
                <w:rFonts w:hint="eastAsia" w:ascii="宋体" w:hAnsi="宋体" w:eastAsia="宋体" w:cs="宋体"/>
                <w:bCs/>
                <w:highlight w:val="none"/>
              </w:rPr>
              <w:t>合计</w:t>
            </w:r>
          </w:p>
        </w:tc>
        <w:tc>
          <w:tcPr>
            <w:tcW w:w="1235" w:type="dxa"/>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w:t>
            </w:r>
          </w:p>
        </w:tc>
        <w:tc>
          <w:tcPr>
            <w:tcW w:w="1435" w:type="dxa"/>
            <w:vAlign w:val="center"/>
          </w:tcPr>
          <w:p>
            <w:pPr>
              <w:jc w:val="center"/>
              <w:rPr>
                <w:rFonts w:hint="eastAsia" w:ascii="宋体" w:hAnsi="宋体" w:eastAsia="宋体" w:cs="宋体"/>
                <w:b/>
                <w:bCs/>
                <w:highlight w:val="none"/>
              </w:rPr>
            </w:pPr>
          </w:p>
        </w:tc>
        <w:tc>
          <w:tcPr>
            <w:tcW w:w="1541" w:type="dxa"/>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w:t>
            </w:r>
          </w:p>
        </w:tc>
        <w:tc>
          <w:tcPr>
            <w:tcW w:w="1820" w:type="dxa"/>
            <w:tcBorders>
              <w:right w:val="single" w:color="auto" w:sz="4" w:space="0"/>
            </w:tcBorders>
            <w:vAlign w:val="center"/>
          </w:tcPr>
          <w:p>
            <w:pPr>
              <w:jc w:val="center"/>
              <w:rPr>
                <w:rFonts w:hint="eastAsia" w:ascii="宋体" w:hAnsi="宋体" w:eastAsia="宋体" w:cs="宋体"/>
                <w:b/>
                <w:bCs/>
                <w:highlight w:val="none"/>
              </w:rPr>
            </w:pPr>
          </w:p>
        </w:tc>
        <w:tc>
          <w:tcPr>
            <w:tcW w:w="1303" w:type="dxa"/>
            <w:tcBorders>
              <w:left w:val="single" w:color="auto" w:sz="4" w:space="0"/>
            </w:tcBorders>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w:t>
            </w:r>
          </w:p>
        </w:tc>
      </w:tr>
    </w:tbl>
    <w:p>
      <w:pPr>
        <w:rPr>
          <w:rFonts w:ascii="Times New Roman" w:hAnsi="Times New Roman" w:cs="Times New Roman"/>
        </w:rPr>
      </w:pPr>
      <w:r>
        <w:rPr>
          <w:rFonts w:ascii="Times New Roman" w:hAnsi="Times New Roman" w:cs="Times New Roman"/>
        </w:rPr>
        <w:t>注：</w:t>
      </w:r>
      <w:r>
        <w:rPr>
          <w:rFonts w:cs="Times New Roman" w:asciiTheme="minorEastAsia" w:hAnsiTheme="minorEastAsia"/>
        </w:rPr>
        <w:t>各类用房数据统计汇总后应与申报当年《普通中学基层统计报表》中的数据相一致；年报后</w:t>
      </w:r>
      <w:r>
        <w:rPr>
          <w:rFonts w:hint="eastAsia" w:cs="Times New Roman" w:asciiTheme="minorEastAsia" w:hAnsiTheme="minorEastAsia"/>
        </w:rPr>
        <w:t>如有</w:t>
      </w:r>
      <w:r>
        <w:rPr>
          <w:rFonts w:cs="Times New Roman" w:asciiTheme="minorEastAsia" w:hAnsiTheme="minorEastAsia"/>
        </w:rPr>
        <w:t>新增面积请在</w:t>
      </w:r>
      <w:r>
        <w:rPr>
          <w:rFonts w:hint="eastAsia" w:cs="Times New Roman" w:asciiTheme="minorEastAsia" w:hAnsiTheme="minorEastAsia"/>
        </w:rPr>
        <w:t>备注中</w:t>
      </w:r>
      <w:r>
        <w:rPr>
          <w:rFonts w:cs="Times New Roman" w:asciiTheme="minorEastAsia" w:hAnsiTheme="minorEastAsia"/>
        </w:rPr>
        <w:t>说明。学校可根据需要增加表格“行”，下同</w:t>
      </w:r>
    </w:p>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ascii="Times New Roman" w:hAnsi="Times New Roman" w:cs="Times New Roman"/>
              </w:rPr>
              <w:t>1.事业单位法人证书、组织机构代码复印件</w:t>
            </w:r>
          </w:p>
        </w:tc>
        <w:tc>
          <w:tcPr>
            <w:tcW w:w="1511" w:type="dxa"/>
            <w:vAlign w:val="center"/>
          </w:tcPr>
          <w:p>
            <w:pPr>
              <w:jc w:val="both"/>
              <w:rPr>
                <w:rFonts w:ascii="Times New Roman" w:hAnsi="Times New Roman" w:cs="Times New Roman"/>
              </w:rPr>
            </w:pPr>
            <w:r>
              <w:rPr>
                <w:rFonts w:hint="eastAsia" w:ascii="Times New Roman" w:hAnsi="Times New Roman" w:cs="Times New Roman"/>
              </w:rPr>
              <w:t>民办非企业单位登记证书（法人）</w:t>
            </w:r>
          </w:p>
        </w:tc>
        <w:tc>
          <w:tcPr>
            <w:tcW w:w="1513" w:type="dxa"/>
            <w:vAlign w:val="center"/>
          </w:tcPr>
          <w:p>
            <w:pPr>
              <w:jc w:val="both"/>
              <w:rPr>
                <w:rFonts w:ascii="Times New Roman" w:hAnsi="Times New Roman" w:cs="Times New Roman"/>
              </w:rPr>
            </w:pPr>
            <w:r>
              <w:rPr>
                <w:rFonts w:hint="eastAsia" w:ascii="Times New Roman" w:hAnsi="Times New Roman" w:cs="Times New Roman"/>
              </w:rPr>
              <w:t>2019.9.17</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ascii="Times New Roman" w:hAnsi="Times New Roman" w:cs="Times New Roman"/>
              </w:rPr>
              <w:t>2.近三年教育行政部门下达的高中招生计划电子文本</w:t>
            </w:r>
          </w:p>
        </w:tc>
        <w:tc>
          <w:tcPr>
            <w:tcW w:w="1511" w:type="dxa"/>
            <w:vAlign w:val="center"/>
          </w:tcPr>
          <w:p>
            <w:pPr>
              <w:jc w:val="both"/>
              <w:rPr>
                <w:rFonts w:ascii="Times New Roman" w:hAnsi="Times New Roman" w:cs="Times New Roman"/>
              </w:rPr>
            </w:pPr>
            <w:r>
              <w:rPr>
                <w:rFonts w:hint="eastAsia" w:ascii="Times New Roman" w:hAnsi="Times New Roman" w:cs="Times New Roman"/>
              </w:rPr>
              <w:t>2017-2019年招生计划汇总表</w:t>
            </w:r>
          </w:p>
        </w:tc>
        <w:tc>
          <w:tcPr>
            <w:tcW w:w="1513" w:type="dxa"/>
            <w:vAlign w:val="center"/>
          </w:tcPr>
          <w:p>
            <w:pPr>
              <w:jc w:val="both"/>
              <w:rPr>
                <w:rFonts w:hint="eastAsia" w:ascii="Times New Roman" w:hAnsi="Times New Roman" w:cs="Times New Roman" w:eastAsiaTheme="minorEastAsia"/>
                <w:lang w:eastAsia="zh-CN"/>
              </w:rPr>
            </w:pPr>
            <w:r>
              <w:rPr>
                <w:rFonts w:hint="eastAsia" w:ascii="Times New Roman" w:hAnsi="Times New Roman" w:cs="Times New Roman"/>
                <w:lang w:val="en-US" w:eastAsia="zh-CN"/>
              </w:rPr>
              <w:t>2017.5-</w:t>
            </w:r>
            <w:r>
              <w:rPr>
                <w:rFonts w:hint="eastAsia" w:ascii="Times New Roman" w:hAnsi="Times New Roman" w:cs="Times New Roman"/>
              </w:rPr>
              <w:t>2019.</w:t>
            </w:r>
            <w:r>
              <w:rPr>
                <w:rFonts w:hint="eastAsia" w:ascii="Times New Roman" w:hAnsi="Times New Roman" w:cs="Times New Roman"/>
                <w:lang w:val="en-US" w:eastAsia="zh-CN"/>
              </w:rPr>
              <w:t>5</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ascii="Times New Roman" w:hAnsi="Times New Roman" w:cs="Times New Roman"/>
              </w:rPr>
              <w:t>3.申报当年各年级学生名册</w:t>
            </w:r>
          </w:p>
        </w:tc>
        <w:tc>
          <w:tcPr>
            <w:tcW w:w="1511" w:type="dxa"/>
            <w:vAlign w:val="center"/>
          </w:tcPr>
          <w:p>
            <w:pPr>
              <w:jc w:val="both"/>
              <w:rPr>
                <w:rFonts w:ascii="Times New Roman" w:hAnsi="Times New Roman" w:cs="Times New Roman"/>
              </w:rPr>
            </w:pPr>
            <w:r>
              <w:rPr>
                <w:rFonts w:hint="eastAsia" w:ascii="Times New Roman" w:hAnsi="Times New Roman" w:cs="Times New Roman"/>
              </w:rPr>
              <w:t>2019年学校各年级分班表</w:t>
            </w:r>
          </w:p>
        </w:tc>
        <w:tc>
          <w:tcPr>
            <w:tcW w:w="1513" w:type="dxa"/>
            <w:vAlign w:val="center"/>
          </w:tcPr>
          <w:p>
            <w:pPr>
              <w:jc w:val="both"/>
              <w:rPr>
                <w:rFonts w:ascii="Times New Roman" w:hAnsi="Times New Roman" w:cs="Times New Roman"/>
              </w:rPr>
            </w:pPr>
            <w:r>
              <w:rPr>
                <w:rFonts w:hint="eastAsia" w:ascii="Times New Roman" w:hAnsi="Times New Roman" w:cs="Times New Roman"/>
              </w:rPr>
              <w:t>2019.9.1</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ascii="Times New Roman" w:hAnsi="Times New Roman" w:cs="Times New Roman"/>
              </w:rPr>
              <w:t xml:space="preserve">4. </w:t>
            </w:r>
            <w:r>
              <w:rPr>
                <w:rFonts w:hint="eastAsia" w:ascii="Times New Roman" w:hAnsi="Times New Roman" w:cs="Times New Roman"/>
              </w:rPr>
              <w:t>学校总平面图复印件</w:t>
            </w:r>
          </w:p>
        </w:tc>
        <w:tc>
          <w:tcPr>
            <w:tcW w:w="1511" w:type="dxa"/>
            <w:vAlign w:val="center"/>
          </w:tcPr>
          <w:p>
            <w:pPr>
              <w:jc w:val="both"/>
              <w:rPr>
                <w:rFonts w:ascii="Times New Roman" w:hAnsi="Times New Roman" w:cs="Times New Roman"/>
              </w:rPr>
            </w:pPr>
            <w:r>
              <w:rPr>
                <w:rFonts w:hint="eastAsia" w:ascii="Times New Roman" w:hAnsi="Times New Roman" w:cs="Times New Roman"/>
              </w:rPr>
              <w:t>淮安市第一山中学校园平面图</w:t>
            </w:r>
          </w:p>
        </w:tc>
        <w:tc>
          <w:tcPr>
            <w:tcW w:w="1513" w:type="dxa"/>
            <w:vAlign w:val="center"/>
          </w:tcPr>
          <w:p>
            <w:pPr>
              <w:jc w:val="both"/>
              <w:rPr>
                <w:rFonts w:ascii="Times New Roman" w:hAnsi="Times New Roman" w:cs="Times New Roman"/>
              </w:rPr>
            </w:pPr>
            <w:r>
              <w:rPr>
                <w:rFonts w:hint="eastAsia" w:ascii="Times New Roman" w:hAnsi="Times New Roman" w:cs="Times New Roman"/>
              </w:rPr>
              <w:t>2016.9.1</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5. 超出《普通中学基层统计报表》面积的校园征地批复或校舍竣工验收报告复印件及说明</w:t>
            </w:r>
          </w:p>
        </w:tc>
        <w:tc>
          <w:tcPr>
            <w:tcW w:w="1511" w:type="dxa"/>
            <w:vAlign w:val="center"/>
          </w:tcPr>
          <w:p>
            <w:pPr>
              <w:jc w:val="both"/>
              <w:rPr>
                <w:rFonts w:ascii="Times New Roman" w:hAnsi="Times New Roman" w:cs="Times New Roman"/>
              </w:rPr>
            </w:pPr>
            <w:r>
              <w:rPr>
                <w:rFonts w:hint="eastAsia" w:ascii="Times New Roman" w:hAnsi="Times New Roman" w:cs="Times New Roman"/>
              </w:rPr>
              <w:t>淮安市第一山中学工程验收报告</w:t>
            </w:r>
          </w:p>
        </w:tc>
        <w:tc>
          <w:tcPr>
            <w:tcW w:w="1513" w:type="dxa"/>
            <w:vAlign w:val="center"/>
          </w:tcPr>
          <w:p>
            <w:pPr>
              <w:jc w:val="both"/>
              <w:rPr>
                <w:rFonts w:ascii="Times New Roman" w:hAnsi="Times New Roman" w:cs="Times New Roman"/>
              </w:rPr>
            </w:pPr>
            <w:r>
              <w:rPr>
                <w:rFonts w:hint="eastAsia" w:ascii="Times New Roman" w:hAnsi="Times New Roman" w:cs="Times New Roman"/>
              </w:rPr>
              <w:t>2016.9.1</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 xml:space="preserve"> 其它</w:t>
            </w:r>
          </w:p>
        </w:tc>
        <w:tc>
          <w:tcPr>
            <w:tcW w:w="1511" w:type="dxa"/>
            <w:vAlign w:val="center"/>
          </w:tcPr>
          <w:p>
            <w:pPr>
              <w:jc w:val="both"/>
              <w:rPr>
                <w:rFonts w:ascii="Times New Roman" w:hAnsi="Times New Roman" w:cs="Times New Roman"/>
              </w:rPr>
            </w:pPr>
            <w:r>
              <w:rPr>
                <w:rFonts w:hint="eastAsia" w:ascii="Times New Roman" w:hAnsi="Times New Roman" w:cs="Times New Roman"/>
              </w:rPr>
              <w:t>无</w:t>
            </w:r>
          </w:p>
        </w:tc>
        <w:tc>
          <w:tcPr>
            <w:tcW w:w="1513" w:type="dxa"/>
            <w:vAlign w:val="center"/>
          </w:tcPr>
          <w:p>
            <w:pPr>
              <w:jc w:val="both"/>
              <w:rPr>
                <w:rFonts w:ascii="Times New Roman" w:hAnsi="Times New Roman" w:cs="Times New Roman"/>
              </w:rPr>
            </w:pPr>
            <w:r>
              <w:rPr>
                <w:rFonts w:hint="eastAsia" w:ascii="Times New Roman" w:hAnsi="Times New Roman" w:cs="Times New Roman"/>
              </w:rPr>
              <w:t>无</w:t>
            </w:r>
          </w:p>
        </w:tc>
        <w:tc>
          <w:tcPr>
            <w:tcW w:w="1540" w:type="dxa"/>
            <w:vAlign w:val="center"/>
          </w:tcPr>
          <w:p>
            <w:pPr>
              <w:jc w:val="both"/>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办学条件1-2</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1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21"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70" w:type="dxa"/>
            <w:vAlign w:val="center"/>
          </w:tcPr>
          <w:p>
            <w:pPr>
              <w:jc w:val="center"/>
              <w:rPr>
                <w:rFonts w:ascii="Times New Roman" w:hAnsi="Times New Roman" w:cs="Times New Roman"/>
                <w:b/>
              </w:rPr>
            </w:pPr>
            <w:r>
              <w:rPr>
                <w:rFonts w:ascii="Times New Roman" w:hAnsi="Times New Roman" w:cs="Times New Roman"/>
                <w:b/>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2</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12" w:type="dxa"/>
            <w:vAlign w:val="center"/>
          </w:tcPr>
          <w:p>
            <w:pPr>
              <w:spacing w:line="240" w:lineRule="exact"/>
              <w:ind w:firstLine="181" w:firstLineChars="100"/>
              <w:rPr>
                <w:rFonts w:ascii="楷体" w:hAnsi="楷体" w:eastAsia="楷体" w:cs="Times New Roman"/>
                <w:sz w:val="18"/>
                <w:szCs w:val="18"/>
              </w:rPr>
            </w:pPr>
            <w:r>
              <w:rPr>
                <w:rFonts w:ascii="Times New Roman" w:hAnsi="Times New Roman" w:cs="Times New Roman"/>
                <w:b/>
                <w:sz w:val="18"/>
                <w:szCs w:val="18"/>
              </w:rPr>
              <w:t>2. 有足够的理、化、生等实验室，能按课程标准开齐全部实验。实验器材充足，能开出2人一组的分组实验。按标准配齐配足音乐室、美术室等专用教室，设施设备齐全</w:t>
            </w:r>
            <w:r>
              <w:rPr>
                <w:rFonts w:hint="eastAsia" w:ascii="Times New Roman" w:hAnsi="Times New Roman" w:cs="Times New Roman"/>
                <w:b/>
                <w:sz w:val="18"/>
                <w:szCs w:val="18"/>
              </w:rPr>
              <w:t>。</w:t>
            </w:r>
          </w:p>
        </w:tc>
        <w:tc>
          <w:tcPr>
            <w:tcW w:w="770"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12"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（1）8</w:t>
            </w:r>
            <w:r>
              <w:rPr>
                <w:rFonts w:hint="eastAsia" w:ascii="Times New Roman" w:hAnsi="Times New Roman" w:cs="Times New Roman"/>
                <w:sz w:val="18"/>
                <w:szCs w:val="18"/>
              </w:rPr>
              <w:t>～</w:t>
            </w:r>
            <w:r>
              <w:rPr>
                <w:rFonts w:ascii="Times New Roman" w:hAnsi="Times New Roman" w:cs="Times New Roman"/>
                <w:sz w:val="18"/>
                <w:szCs w:val="18"/>
              </w:rPr>
              <w:t>1</w:t>
            </w:r>
            <w:r>
              <w:rPr>
                <w:rFonts w:hint="eastAsia" w:ascii="Times New Roman" w:hAnsi="Times New Roman" w:cs="Times New Roman"/>
                <w:sz w:val="18"/>
                <w:szCs w:val="18"/>
              </w:rPr>
              <w:t>2</w:t>
            </w:r>
            <w:r>
              <w:rPr>
                <w:rFonts w:ascii="Times New Roman" w:hAnsi="Times New Roman" w:cs="Times New Roman"/>
                <w:sz w:val="18"/>
                <w:szCs w:val="18"/>
              </w:rPr>
              <w:t>轨制高中学校的理、化、生普通类标准实验室按4、3、3配备，</w:t>
            </w:r>
            <w:r>
              <w:rPr>
                <w:rFonts w:hint="eastAsia" w:ascii="Times New Roman" w:hAnsi="Times New Roman" w:cs="Times New Roman"/>
                <w:sz w:val="18"/>
                <w:szCs w:val="18"/>
              </w:rPr>
              <w:t>或</w:t>
            </w:r>
            <w:r>
              <w:rPr>
                <w:rFonts w:ascii="Times New Roman" w:hAnsi="Times New Roman" w:cs="Times New Roman"/>
                <w:sz w:val="18"/>
                <w:szCs w:val="18"/>
              </w:rPr>
              <w:t>按照</w:t>
            </w:r>
            <w:r>
              <w:rPr>
                <w:rFonts w:hint="eastAsia" w:ascii="Times New Roman" w:hAnsi="Times New Roman" w:cs="Times New Roman"/>
                <w:sz w:val="18"/>
                <w:szCs w:val="18"/>
              </w:rPr>
              <w:t>规范</w:t>
            </w:r>
            <w:r>
              <w:rPr>
                <w:rFonts w:ascii="Times New Roman" w:hAnsi="Times New Roman" w:cs="Times New Roman"/>
                <w:sz w:val="18"/>
                <w:szCs w:val="18"/>
              </w:rPr>
              <w:t>选科</w:t>
            </w:r>
            <w:r>
              <w:rPr>
                <w:rFonts w:hint="eastAsia" w:ascii="Times New Roman" w:hAnsi="Times New Roman" w:cs="Times New Roman"/>
                <w:sz w:val="18"/>
                <w:szCs w:val="18"/>
              </w:rPr>
              <w:t>状态</w:t>
            </w:r>
            <w:r>
              <w:rPr>
                <w:rFonts w:ascii="Times New Roman" w:hAnsi="Times New Roman" w:cs="Times New Roman"/>
                <w:sz w:val="18"/>
                <w:szCs w:val="18"/>
              </w:rPr>
              <w:t>和开齐开足实验教学要求</w:t>
            </w:r>
            <w:r>
              <w:rPr>
                <w:rFonts w:hint="eastAsia" w:ascii="Times New Roman" w:hAnsi="Times New Roman" w:cs="Times New Roman"/>
                <w:sz w:val="18"/>
                <w:szCs w:val="18"/>
              </w:rPr>
              <w:t>调整</w:t>
            </w:r>
            <w:r>
              <w:rPr>
                <w:rFonts w:ascii="Times New Roman" w:hAnsi="Times New Roman" w:cs="Times New Roman"/>
                <w:sz w:val="18"/>
                <w:szCs w:val="18"/>
              </w:rPr>
              <w:t>相关实验室数量</w:t>
            </w:r>
            <w:r>
              <w:rPr>
                <w:rFonts w:hint="eastAsia" w:ascii="Times New Roman" w:hAnsi="Times New Roman" w:cs="Times New Roman"/>
                <w:sz w:val="18"/>
                <w:szCs w:val="18"/>
              </w:rPr>
              <w:t>，总数不少于10个。高中</w:t>
            </w:r>
            <w:r>
              <w:rPr>
                <w:rFonts w:ascii="Times New Roman" w:hAnsi="Times New Roman" w:cs="Times New Roman"/>
                <w:sz w:val="18"/>
                <w:szCs w:val="18"/>
              </w:rPr>
              <w:t>1</w:t>
            </w:r>
            <w:r>
              <w:rPr>
                <w:rFonts w:hint="eastAsia" w:ascii="Times New Roman" w:hAnsi="Times New Roman" w:cs="Times New Roman"/>
                <w:sz w:val="18"/>
                <w:szCs w:val="18"/>
              </w:rPr>
              <w:t>2</w:t>
            </w:r>
            <w:r>
              <w:rPr>
                <w:rFonts w:ascii="Times New Roman" w:hAnsi="Times New Roman" w:cs="Times New Roman"/>
                <w:sz w:val="18"/>
                <w:szCs w:val="18"/>
              </w:rPr>
              <w:t>轨制以上的学校，每增加2轨</w:t>
            </w:r>
            <w:r>
              <w:rPr>
                <w:rFonts w:hint="eastAsia" w:ascii="Times New Roman" w:hAnsi="Times New Roman" w:cs="Times New Roman"/>
                <w:sz w:val="18"/>
                <w:szCs w:val="18"/>
              </w:rPr>
              <w:t>，</w:t>
            </w:r>
            <w:r>
              <w:rPr>
                <w:rFonts w:ascii="Times New Roman" w:hAnsi="Times New Roman" w:cs="Times New Roman"/>
                <w:sz w:val="18"/>
                <w:szCs w:val="18"/>
              </w:rPr>
              <w:t>理、化、生实验室总数</w:t>
            </w:r>
            <w:r>
              <w:rPr>
                <w:rFonts w:hint="eastAsia" w:ascii="Times New Roman" w:hAnsi="Times New Roman" w:cs="Times New Roman"/>
                <w:sz w:val="18"/>
                <w:szCs w:val="18"/>
              </w:rPr>
              <w:t>需</w:t>
            </w:r>
            <w:r>
              <w:rPr>
                <w:rFonts w:ascii="Times New Roman" w:hAnsi="Times New Roman" w:cs="Times New Roman"/>
                <w:sz w:val="18"/>
                <w:szCs w:val="18"/>
              </w:rPr>
              <w:t>增加1个</w:t>
            </w:r>
            <w:r>
              <w:rPr>
                <w:rFonts w:hint="eastAsia" w:ascii="Times New Roman" w:hAnsi="Times New Roman" w:cs="Times New Roman"/>
                <w:sz w:val="18"/>
                <w:szCs w:val="18"/>
              </w:rPr>
              <w:t xml:space="preserve">。        </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有规范的仪器室、药品室、准备室以及标本室等</w:t>
            </w:r>
            <w:r>
              <w:rPr>
                <w:rFonts w:hint="eastAsia" w:ascii="Times New Roman" w:hAnsi="Times New Roman" w:cs="Times New Roman"/>
                <w:sz w:val="18"/>
                <w:szCs w:val="18"/>
              </w:rPr>
              <w:t>，有危化品专用存放场所，有</w:t>
            </w:r>
            <w:r>
              <w:rPr>
                <w:rFonts w:ascii="Times New Roman" w:hAnsi="Times New Roman" w:cs="Times New Roman"/>
                <w:sz w:val="18"/>
                <w:szCs w:val="18"/>
              </w:rPr>
              <w:t>充足的实验器材</w:t>
            </w:r>
            <w:r>
              <w:rPr>
                <w:rFonts w:hint="eastAsia" w:ascii="Times New Roman" w:hAnsi="Times New Roman" w:cs="Times New Roman"/>
                <w:sz w:val="18"/>
                <w:szCs w:val="18"/>
              </w:rPr>
              <w:t>、</w:t>
            </w:r>
            <w:r>
              <w:rPr>
                <w:rFonts w:ascii="Times New Roman" w:hAnsi="Times New Roman" w:cs="Times New Roman"/>
                <w:sz w:val="18"/>
                <w:szCs w:val="18"/>
              </w:rPr>
              <w:t>耗材，能</w:t>
            </w:r>
            <w:r>
              <w:rPr>
                <w:rFonts w:hint="eastAsia" w:ascii="Times New Roman" w:hAnsi="Times New Roman" w:cs="Times New Roman"/>
                <w:sz w:val="18"/>
                <w:szCs w:val="18"/>
              </w:rPr>
              <w:t>满足</w:t>
            </w:r>
            <w:r>
              <w:rPr>
                <w:rFonts w:ascii="Times New Roman" w:hAnsi="Times New Roman" w:cs="Times New Roman"/>
                <w:sz w:val="18"/>
                <w:szCs w:val="18"/>
              </w:rPr>
              <w:t>2人一组的分组实验</w:t>
            </w:r>
            <w:r>
              <w:rPr>
                <w:rFonts w:hint="eastAsia" w:ascii="Times New Roman" w:hAnsi="Times New Roman" w:cs="Times New Roman"/>
                <w:sz w:val="18"/>
                <w:szCs w:val="18"/>
              </w:rPr>
              <w:t>需求。</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（3）8</w:t>
            </w:r>
            <w:r>
              <w:rPr>
                <w:rFonts w:hint="eastAsia" w:ascii="Times New Roman" w:hAnsi="Times New Roman" w:cs="Times New Roman"/>
                <w:sz w:val="18"/>
                <w:szCs w:val="18"/>
              </w:rPr>
              <w:t>～12</w:t>
            </w:r>
            <w:r>
              <w:rPr>
                <w:rFonts w:ascii="Times New Roman" w:hAnsi="Times New Roman" w:cs="Times New Roman"/>
                <w:sz w:val="18"/>
                <w:szCs w:val="18"/>
              </w:rPr>
              <w:t>轨制学校</w:t>
            </w:r>
            <w:r>
              <w:rPr>
                <w:rFonts w:hint="eastAsia" w:ascii="Times New Roman" w:hAnsi="Times New Roman" w:cs="Times New Roman"/>
                <w:sz w:val="18"/>
                <w:szCs w:val="18"/>
              </w:rPr>
              <w:t>需</w:t>
            </w:r>
            <w:r>
              <w:rPr>
                <w:rFonts w:ascii="Times New Roman" w:hAnsi="Times New Roman" w:cs="Times New Roman"/>
                <w:sz w:val="18"/>
                <w:szCs w:val="18"/>
              </w:rPr>
              <w:t>配备音乐、美术专用教室各2个，教具设施齐全，满足课程开设需要。办学规模每增加4轨，</w:t>
            </w:r>
            <w:r>
              <w:rPr>
                <w:rFonts w:hint="eastAsia" w:ascii="Times New Roman" w:hAnsi="Times New Roman" w:cs="Times New Roman"/>
                <w:sz w:val="18"/>
                <w:szCs w:val="18"/>
              </w:rPr>
              <w:t>需</w:t>
            </w:r>
            <w:r>
              <w:rPr>
                <w:rFonts w:ascii="Times New Roman" w:hAnsi="Times New Roman" w:cs="Times New Roman"/>
                <w:sz w:val="18"/>
                <w:szCs w:val="18"/>
              </w:rPr>
              <w:t>增加音乐、美术专用教室各1个</w:t>
            </w:r>
            <w:r>
              <w:rPr>
                <w:rFonts w:hint="eastAsia" w:ascii="Times New Roman" w:hAnsi="Times New Roman" w:cs="Times New Roman"/>
                <w:sz w:val="18"/>
                <w:szCs w:val="18"/>
              </w:rPr>
              <w:t xml:space="preserve">。  </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4</w:t>
            </w:r>
            <w:r>
              <w:rPr>
                <w:rFonts w:ascii="Times New Roman" w:hAnsi="Times New Roman" w:cs="Times New Roman"/>
                <w:sz w:val="18"/>
                <w:szCs w:val="18"/>
              </w:rPr>
              <w:t>）8</w:t>
            </w:r>
            <w:r>
              <w:rPr>
                <w:rFonts w:hint="eastAsia" w:ascii="Times New Roman" w:hAnsi="Times New Roman" w:cs="Times New Roman"/>
                <w:sz w:val="18"/>
                <w:szCs w:val="18"/>
              </w:rPr>
              <w:t>～12</w:t>
            </w:r>
            <w:r>
              <w:rPr>
                <w:rFonts w:ascii="Times New Roman" w:hAnsi="Times New Roman" w:cs="Times New Roman"/>
                <w:sz w:val="18"/>
                <w:szCs w:val="18"/>
              </w:rPr>
              <w:t>轨制学校至少配备2个通用技术实践室，每增加4轨</w:t>
            </w:r>
            <w:r>
              <w:rPr>
                <w:rFonts w:hint="eastAsia" w:ascii="Times New Roman" w:hAnsi="Times New Roman" w:cs="Times New Roman"/>
                <w:sz w:val="18"/>
                <w:szCs w:val="18"/>
              </w:rPr>
              <w:t>，</w:t>
            </w:r>
            <w:r>
              <w:rPr>
                <w:rFonts w:ascii="Times New Roman" w:hAnsi="Times New Roman" w:cs="Times New Roman"/>
                <w:sz w:val="18"/>
                <w:szCs w:val="18"/>
              </w:rPr>
              <w:t>通用技术实践室总数需增加1个</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（5）有探究、创新、数字实验室等，但不抵算普通类标准实验室、专用教室、通用技术实践室。</w:t>
            </w:r>
          </w:p>
        </w:tc>
        <w:tc>
          <w:tcPr>
            <w:tcW w:w="770"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72" w:type="dxa"/>
            <w:gridSpan w:val="4"/>
          </w:tcPr>
          <w:p>
            <w:pPr>
              <w:rPr>
                <w:rFonts w:ascii="Times New Roman" w:hAnsi="Times New Roman" w:cs="Times New Roman"/>
              </w:rPr>
            </w:pP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1.学校现有物理、化学、生物实验室各4个，均购置了充足的实验器材和药品，满足学生实验需求。</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2.学校</w:t>
            </w:r>
            <w:r>
              <w:rPr>
                <w:rFonts w:ascii="Times New Roman" w:hAnsi="Times New Roman" w:cs="Times New Roman"/>
                <w:szCs w:val="21"/>
              </w:rPr>
              <w:t>有规范的仪器室、药品室、准备室以及标本室等</w:t>
            </w:r>
            <w:r>
              <w:rPr>
                <w:rFonts w:hint="eastAsia" w:ascii="Times New Roman" w:hAnsi="Times New Roman" w:cs="Times New Roman"/>
                <w:szCs w:val="21"/>
              </w:rPr>
              <w:t>，有危化品专用存放场所，有</w:t>
            </w:r>
            <w:r>
              <w:rPr>
                <w:rFonts w:ascii="Times New Roman" w:hAnsi="Times New Roman" w:cs="Times New Roman"/>
                <w:szCs w:val="21"/>
              </w:rPr>
              <w:t>充足的实验器材</w:t>
            </w:r>
            <w:r>
              <w:rPr>
                <w:rFonts w:hint="eastAsia" w:ascii="Times New Roman" w:hAnsi="Times New Roman" w:cs="Times New Roman"/>
                <w:szCs w:val="21"/>
              </w:rPr>
              <w:t>、</w:t>
            </w:r>
            <w:r>
              <w:rPr>
                <w:rFonts w:ascii="Times New Roman" w:hAnsi="Times New Roman" w:cs="Times New Roman"/>
                <w:szCs w:val="21"/>
              </w:rPr>
              <w:t>耗材，</w:t>
            </w:r>
            <w:r>
              <w:rPr>
                <w:rFonts w:hint="eastAsia" w:ascii="Times New Roman" w:hAnsi="Times New Roman" w:cs="Times New Roman"/>
                <w:szCs w:val="21"/>
              </w:rPr>
              <w:t>实验桌为2人位，能够满足2人一组的分组实验需要；学校各学科均按照课程标准要求开齐开足实验课程，效果良好。</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3.学校致力于培养德智体美劳全面发展的社会主义建设者和接班人，认为“艺术是离灵魂之门最近的学问”，高度重视艺术教育。为培养学生的艺术素养，学校配备了专门的艺体教学楼和艺术教室，其中美术教室3个（绘画教室、工艺教室、设计教室），音乐教室4个（舞蹈教室、乐器教室、话剧教室、声乐教室），并配齐配全教学所需的各类设备与器材。</w:t>
            </w:r>
          </w:p>
          <w:p>
            <w:pPr>
              <w:spacing w:line="400" w:lineRule="exact"/>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4.学校配备</w:t>
            </w:r>
            <w:r>
              <w:rPr>
                <w:rFonts w:hint="eastAsia" w:ascii="Times New Roman" w:hAnsi="Times New Roman" w:cs="Times New Roman"/>
                <w:szCs w:val="21"/>
                <w:lang w:eastAsia="zh-CN"/>
              </w:rPr>
              <w:t>有</w:t>
            </w:r>
            <w:r>
              <w:rPr>
                <w:rFonts w:hint="eastAsia" w:ascii="Times New Roman" w:hAnsi="Times New Roman" w:cs="Times New Roman"/>
                <w:szCs w:val="21"/>
              </w:rPr>
              <w:t>2个通用技术实践室</w:t>
            </w:r>
            <w:r>
              <w:rPr>
                <w:rFonts w:hint="eastAsia" w:ascii="Times New Roman" w:hAnsi="Times New Roman" w:cs="Times New Roman"/>
                <w:szCs w:val="21"/>
                <w:lang w:eastAsia="zh-CN"/>
              </w:rPr>
              <w:t>。</w:t>
            </w:r>
          </w:p>
          <w:p>
            <w:pPr>
              <w:spacing w:line="40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5.</w:t>
            </w:r>
            <w:r>
              <w:rPr>
                <w:rFonts w:hint="eastAsia" w:ascii="Times New Roman" w:hAnsi="Times New Roman" w:cs="Times New Roman"/>
                <w:szCs w:val="21"/>
              </w:rPr>
              <w:t>学校配备探究、创新、数字实验室</w:t>
            </w:r>
            <w:r>
              <w:rPr>
                <w:rFonts w:hint="eastAsia" w:ascii="Times New Roman" w:hAnsi="Times New Roman" w:cs="Times New Roman"/>
                <w:szCs w:val="21"/>
                <w:lang w:eastAsia="zh-CN"/>
              </w:rPr>
              <w:t>各</w:t>
            </w:r>
            <w:r>
              <w:rPr>
                <w:rFonts w:hint="eastAsia" w:ascii="Times New Roman" w:hAnsi="Times New Roman" w:cs="Times New Roman"/>
                <w:szCs w:val="21"/>
              </w:rPr>
              <w:t>1个，有普通标准实验室12个、专用教室11个。</w:t>
            </w:r>
          </w:p>
          <w:p>
            <w:pPr>
              <w:spacing w:line="400" w:lineRule="exact"/>
              <w:ind w:firstLine="420" w:firstLineChars="200"/>
              <w:rPr>
                <w:rFonts w:hint="default" w:ascii="Times New Roman" w:hAnsi="Times New Roman" w:cs="Times New Roman"/>
                <w:szCs w:val="21"/>
                <w:lang w:val="en-US" w:eastAsia="zh-C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eastAsia="楷体" w:cs="Times New Roman"/>
          <w:b/>
          <w:bCs/>
          <w:szCs w:val="21"/>
        </w:rPr>
      </w:pPr>
      <w:r>
        <w:rPr>
          <w:rFonts w:ascii="Times New Roman" w:hAnsi="Times New Roman" w:cs="Times New Roman"/>
          <w:b/>
        </w:rPr>
        <w:t>（2）基础数据</w:t>
      </w:r>
    </w:p>
    <w:p>
      <w:pPr>
        <w:jc w:val="center"/>
        <w:rPr>
          <w:rFonts w:ascii="Times New Roman" w:hAnsi="Times New Roman" w:cs="Times New Roman"/>
          <w:b/>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870"/>
        <w:gridCol w:w="649"/>
        <w:gridCol w:w="1059"/>
        <w:gridCol w:w="746"/>
        <w:gridCol w:w="837"/>
        <w:gridCol w:w="838"/>
        <w:gridCol w:w="69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9"/>
            <w:tcBorders>
              <w:top w:val="nil"/>
              <w:left w:val="nil"/>
              <w:right w:val="nil"/>
            </w:tcBorders>
            <w:vAlign w:val="center"/>
          </w:tcPr>
          <w:p>
            <w:pPr>
              <w:jc w:val="center"/>
              <w:rPr>
                <w:rFonts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1-2-</w:t>
            </w:r>
            <w:r>
              <w:rPr>
                <w:rFonts w:hint="eastAsia" w:ascii="Times New Roman" w:hAnsi="Times New Roman" w:cs="Times New Roman"/>
                <w:b/>
              </w:rPr>
              <w:t>4</w:t>
            </w:r>
            <w:r>
              <w:rPr>
                <w:rFonts w:ascii="Times New Roman" w:hAnsi="Times New Roman" w:cs="Times New Roman"/>
                <w:b/>
              </w:rPr>
              <w:t>实验室</w:t>
            </w:r>
            <w:r>
              <w:rPr>
                <w:rFonts w:hint="eastAsia" w:ascii="Times New Roman" w:hAnsi="Times New Roman" w:cs="Times New Roman"/>
                <w:b/>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Merge w:val="restart"/>
            <w:vAlign w:val="center"/>
          </w:tcPr>
          <w:p>
            <w:pPr>
              <w:jc w:val="center"/>
              <w:rPr>
                <w:rFonts w:ascii="Times New Roman" w:hAnsi="Times New Roman" w:cs="Times New Roman"/>
                <w:b/>
              </w:rPr>
            </w:pPr>
            <w:r>
              <w:rPr>
                <w:rFonts w:ascii="Times New Roman" w:hAnsi="Times New Roman" w:cs="Times New Roman"/>
                <w:b/>
              </w:rPr>
              <w:t>实验室</w:t>
            </w:r>
          </w:p>
          <w:p>
            <w:pPr>
              <w:jc w:val="center"/>
              <w:rPr>
                <w:rFonts w:ascii="Times New Roman" w:hAnsi="Times New Roman" w:cs="Times New Roman"/>
                <w:b/>
              </w:rPr>
            </w:pPr>
            <w:r>
              <w:rPr>
                <w:rFonts w:ascii="Times New Roman" w:hAnsi="Times New Roman" w:cs="Times New Roman"/>
                <w:b/>
              </w:rPr>
              <w:t>类别</w:t>
            </w:r>
          </w:p>
        </w:tc>
        <w:tc>
          <w:tcPr>
            <w:tcW w:w="4161" w:type="dxa"/>
            <w:gridSpan w:val="5"/>
            <w:vAlign w:val="center"/>
          </w:tcPr>
          <w:p>
            <w:pPr>
              <w:jc w:val="center"/>
              <w:rPr>
                <w:rFonts w:ascii="Times New Roman" w:hAnsi="Times New Roman" w:cs="Times New Roman"/>
                <w:b/>
              </w:rPr>
            </w:pPr>
            <w:r>
              <w:rPr>
                <w:rFonts w:ascii="Times New Roman" w:hAnsi="Times New Roman" w:cs="Times New Roman"/>
                <w:b/>
              </w:rPr>
              <w:t>类别/数量</w:t>
            </w:r>
          </w:p>
        </w:tc>
        <w:tc>
          <w:tcPr>
            <w:tcW w:w="838" w:type="dxa"/>
            <w:vMerge w:val="restart"/>
            <w:vAlign w:val="center"/>
          </w:tcPr>
          <w:p>
            <w:pPr>
              <w:jc w:val="center"/>
              <w:rPr>
                <w:rFonts w:ascii="Times New Roman" w:hAnsi="Times New Roman" w:cs="Times New Roman"/>
                <w:b/>
              </w:rPr>
            </w:pPr>
            <w:r>
              <w:rPr>
                <w:rFonts w:ascii="Times New Roman" w:hAnsi="Times New Roman" w:cs="Times New Roman"/>
                <w:b/>
              </w:rPr>
              <w:t>仪器</w:t>
            </w:r>
          </w:p>
          <w:p>
            <w:pPr>
              <w:jc w:val="center"/>
              <w:rPr>
                <w:rFonts w:ascii="Times New Roman" w:hAnsi="Times New Roman" w:cs="Times New Roman"/>
                <w:b/>
              </w:rPr>
            </w:pPr>
            <w:r>
              <w:rPr>
                <w:rFonts w:ascii="Times New Roman" w:hAnsi="Times New Roman" w:cs="Times New Roman"/>
                <w:b/>
              </w:rPr>
              <w:t>室数</w:t>
            </w:r>
          </w:p>
        </w:tc>
        <w:tc>
          <w:tcPr>
            <w:tcW w:w="693" w:type="dxa"/>
            <w:vMerge w:val="restart"/>
            <w:vAlign w:val="center"/>
          </w:tcPr>
          <w:p>
            <w:pPr>
              <w:jc w:val="center"/>
              <w:rPr>
                <w:rFonts w:ascii="Times New Roman" w:hAnsi="Times New Roman" w:cs="Times New Roman"/>
                <w:b/>
              </w:rPr>
            </w:pPr>
            <w:r>
              <w:rPr>
                <w:rFonts w:ascii="Times New Roman" w:hAnsi="Times New Roman" w:cs="Times New Roman"/>
                <w:b/>
              </w:rPr>
              <w:t>准备</w:t>
            </w:r>
          </w:p>
          <w:p>
            <w:pPr>
              <w:jc w:val="center"/>
              <w:rPr>
                <w:rFonts w:ascii="Times New Roman" w:hAnsi="Times New Roman" w:cs="Times New Roman"/>
                <w:b/>
              </w:rPr>
            </w:pPr>
            <w:r>
              <w:rPr>
                <w:rFonts w:ascii="Times New Roman" w:hAnsi="Times New Roman" w:cs="Times New Roman"/>
                <w:b/>
              </w:rPr>
              <w:t>室数</w:t>
            </w:r>
          </w:p>
        </w:tc>
        <w:tc>
          <w:tcPr>
            <w:tcW w:w="1445" w:type="dxa"/>
            <w:vMerge w:val="restart"/>
            <w:vAlign w:val="center"/>
          </w:tcPr>
          <w:p>
            <w:pPr>
              <w:jc w:val="center"/>
              <w:rPr>
                <w:rFonts w:ascii="Times New Roman" w:hAnsi="Times New Roman" w:cs="Times New Roman"/>
                <w:b/>
              </w:rPr>
            </w:pPr>
            <w:r>
              <w:rPr>
                <w:rFonts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Merge w:val="continue"/>
            <w:vAlign w:val="center"/>
          </w:tcPr>
          <w:p>
            <w:pPr>
              <w:jc w:val="center"/>
              <w:rPr>
                <w:rFonts w:ascii="Times New Roman" w:hAnsi="Times New Roman" w:cs="Times New Roman"/>
              </w:rPr>
            </w:pPr>
          </w:p>
        </w:tc>
        <w:tc>
          <w:tcPr>
            <w:tcW w:w="870" w:type="dxa"/>
            <w:vAlign w:val="center"/>
          </w:tcPr>
          <w:p>
            <w:pPr>
              <w:jc w:val="center"/>
              <w:rPr>
                <w:rFonts w:ascii="Times New Roman" w:hAnsi="Times New Roman" w:cs="Times New Roman"/>
                <w:b/>
                <w:i/>
              </w:rPr>
            </w:pPr>
            <w:r>
              <w:rPr>
                <w:rFonts w:ascii="Times New Roman" w:hAnsi="Times New Roman" w:cs="Times New Roman"/>
                <w:b/>
              </w:rPr>
              <w:t>普通类</w:t>
            </w:r>
          </w:p>
        </w:tc>
        <w:tc>
          <w:tcPr>
            <w:tcW w:w="649" w:type="dxa"/>
            <w:vAlign w:val="center"/>
          </w:tcPr>
          <w:p>
            <w:pPr>
              <w:jc w:val="center"/>
              <w:rPr>
                <w:rFonts w:ascii="Times New Roman" w:hAnsi="Times New Roman" w:cs="Times New Roman"/>
                <w:b/>
              </w:rPr>
            </w:pPr>
            <w:r>
              <w:rPr>
                <w:rFonts w:ascii="Times New Roman" w:hAnsi="Times New Roman" w:cs="Times New Roman"/>
                <w:b/>
              </w:rPr>
              <w:t>数量</w:t>
            </w:r>
          </w:p>
        </w:tc>
        <w:tc>
          <w:tcPr>
            <w:tcW w:w="1059" w:type="dxa"/>
            <w:vAlign w:val="center"/>
          </w:tcPr>
          <w:p>
            <w:pPr>
              <w:jc w:val="center"/>
              <w:rPr>
                <w:rFonts w:ascii="Times New Roman" w:hAnsi="Times New Roman" w:cs="Times New Roman"/>
                <w:b/>
              </w:rPr>
            </w:pPr>
            <w:r>
              <w:rPr>
                <w:rFonts w:ascii="Times New Roman" w:hAnsi="Times New Roman" w:cs="Times New Roman"/>
                <w:b/>
              </w:rPr>
              <w:t>创新类</w:t>
            </w:r>
          </w:p>
        </w:tc>
        <w:tc>
          <w:tcPr>
            <w:tcW w:w="746" w:type="dxa"/>
            <w:vAlign w:val="center"/>
          </w:tcPr>
          <w:p>
            <w:pPr>
              <w:jc w:val="center"/>
              <w:rPr>
                <w:rFonts w:ascii="Times New Roman" w:hAnsi="Times New Roman" w:cs="Times New Roman"/>
                <w:b/>
              </w:rPr>
            </w:pPr>
            <w:r>
              <w:rPr>
                <w:rFonts w:ascii="Times New Roman" w:hAnsi="Times New Roman" w:cs="Times New Roman"/>
                <w:b/>
              </w:rPr>
              <w:t>数量</w:t>
            </w:r>
          </w:p>
        </w:tc>
        <w:tc>
          <w:tcPr>
            <w:tcW w:w="837" w:type="dxa"/>
            <w:vAlign w:val="center"/>
          </w:tcPr>
          <w:p>
            <w:pPr>
              <w:jc w:val="center"/>
              <w:rPr>
                <w:rFonts w:ascii="Times New Roman" w:hAnsi="Times New Roman" w:cs="Times New Roman"/>
                <w:b/>
              </w:rPr>
            </w:pPr>
            <w:r>
              <w:rPr>
                <w:rFonts w:ascii="Times New Roman" w:hAnsi="Times New Roman" w:cs="Times New Roman"/>
                <w:b/>
              </w:rPr>
              <w:t>合计</w:t>
            </w:r>
          </w:p>
        </w:tc>
        <w:tc>
          <w:tcPr>
            <w:tcW w:w="838" w:type="dxa"/>
            <w:vMerge w:val="continue"/>
            <w:vAlign w:val="center"/>
          </w:tcPr>
          <w:p>
            <w:pPr>
              <w:jc w:val="center"/>
              <w:rPr>
                <w:rFonts w:ascii="Times New Roman" w:hAnsi="Times New Roman" w:cs="Times New Roman"/>
              </w:rPr>
            </w:pPr>
          </w:p>
        </w:tc>
        <w:tc>
          <w:tcPr>
            <w:tcW w:w="693" w:type="dxa"/>
            <w:vMerge w:val="continue"/>
            <w:vAlign w:val="center"/>
          </w:tcPr>
          <w:p>
            <w:pPr>
              <w:jc w:val="center"/>
              <w:rPr>
                <w:rFonts w:ascii="Times New Roman" w:hAnsi="Times New Roman" w:cs="Times New Roman"/>
              </w:rPr>
            </w:pPr>
          </w:p>
        </w:tc>
        <w:tc>
          <w:tcPr>
            <w:tcW w:w="1445"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rPr>
            </w:pPr>
            <w:r>
              <w:rPr>
                <w:rFonts w:ascii="Times New Roman" w:hAnsi="Times New Roman" w:cs="Times New Roman"/>
              </w:rPr>
              <w:t>物理实验室</w:t>
            </w:r>
          </w:p>
        </w:tc>
        <w:tc>
          <w:tcPr>
            <w:tcW w:w="870" w:type="dxa"/>
            <w:vAlign w:val="center"/>
          </w:tcPr>
          <w:p>
            <w:pPr>
              <w:jc w:val="center"/>
              <w:rPr>
                <w:rFonts w:ascii="Times New Roman" w:hAnsi="Times New Roman" w:cs="Times New Roman"/>
              </w:rPr>
            </w:pPr>
          </w:p>
        </w:tc>
        <w:tc>
          <w:tcPr>
            <w:tcW w:w="649" w:type="dxa"/>
            <w:vAlign w:val="center"/>
          </w:tcPr>
          <w:p>
            <w:pPr>
              <w:jc w:val="center"/>
              <w:rPr>
                <w:rFonts w:ascii="Times New Roman" w:hAnsi="Times New Roman" w:cs="Times New Roman"/>
              </w:rPr>
            </w:pPr>
            <w:r>
              <w:rPr>
                <w:rFonts w:hint="eastAsia" w:ascii="Times New Roman" w:hAnsi="Times New Roman" w:cs="Times New Roman"/>
              </w:rPr>
              <w:t>3</w:t>
            </w:r>
          </w:p>
        </w:tc>
        <w:tc>
          <w:tcPr>
            <w:tcW w:w="1059" w:type="dxa"/>
            <w:vAlign w:val="center"/>
          </w:tcPr>
          <w:p>
            <w:pPr>
              <w:jc w:val="center"/>
              <w:rPr>
                <w:rFonts w:ascii="Times New Roman" w:hAnsi="Times New Roman" w:cs="Times New Roman"/>
              </w:rPr>
            </w:pPr>
          </w:p>
        </w:tc>
        <w:tc>
          <w:tcPr>
            <w:tcW w:w="746" w:type="dxa"/>
            <w:vAlign w:val="center"/>
          </w:tcPr>
          <w:p>
            <w:pPr>
              <w:jc w:val="center"/>
              <w:rPr>
                <w:rFonts w:ascii="Times New Roman" w:hAnsi="Times New Roman" w:cs="Times New Roman"/>
              </w:rPr>
            </w:pPr>
            <w:r>
              <w:rPr>
                <w:rFonts w:hint="eastAsia" w:ascii="Times New Roman" w:hAnsi="Times New Roman" w:cs="Times New Roman"/>
              </w:rPr>
              <w:t>1</w:t>
            </w:r>
          </w:p>
        </w:tc>
        <w:tc>
          <w:tcPr>
            <w:tcW w:w="837" w:type="dxa"/>
            <w:vAlign w:val="center"/>
          </w:tcPr>
          <w:p>
            <w:pPr>
              <w:jc w:val="center"/>
              <w:rPr>
                <w:rFonts w:ascii="Times New Roman" w:hAnsi="Times New Roman" w:cs="Times New Roman"/>
              </w:rPr>
            </w:pPr>
          </w:p>
        </w:tc>
        <w:tc>
          <w:tcPr>
            <w:tcW w:w="838" w:type="dxa"/>
            <w:vAlign w:val="center"/>
          </w:tcPr>
          <w:p>
            <w:pPr>
              <w:jc w:val="center"/>
              <w:rPr>
                <w:rFonts w:ascii="Times New Roman" w:hAnsi="Times New Roman" w:cs="Times New Roman"/>
              </w:rPr>
            </w:pPr>
            <w:r>
              <w:rPr>
                <w:rFonts w:hint="eastAsia" w:ascii="Times New Roman" w:hAnsi="Times New Roman" w:cs="Times New Roman"/>
              </w:rPr>
              <w:t>1</w:t>
            </w:r>
          </w:p>
        </w:tc>
        <w:tc>
          <w:tcPr>
            <w:tcW w:w="693" w:type="dxa"/>
            <w:vAlign w:val="center"/>
          </w:tcPr>
          <w:p>
            <w:pPr>
              <w:jc w:val="center"/>
              <w:rPr>
                <w:rFonts w:ascii="Times New Roman" w:hAnsi="Times New Roman" w:cs="Times New Roman"/>
              </w:rPr>
            </w:pPr>
            <w:r>
              <w:rPr>
                <w:rFonts w:hint="eastAsia" w:ascii="Times New Roman" w:hAnsi="Times New Roman" w:cs="Times New Roman"/>
              </w:rPr>
              <w:t>1</w:t>
            </w:r>
          </w:p>
        </w:tc>
        <w:tc>
          <w:tcPr>
            <w:tcW w:w="1445"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rPr>
            </w:pPr>
            <w:r>
              <w:rPr>
                <w:rFonts w:ascii="Times New Roman" w:hAnsi="Times New Roman" w:cs="Times New Roman"/>
              </w:rPr>
              <w:t>化学实验室</w:t>
            </w:r>
          </w:p>
        </w:tc>
        <w:tc>
          <w:tcPr>
            <w:tcW w:w="870" w:type="dxa"/>
            <w:vAlign w:val="center"/>
          </w:tcPr>
          <w:p>
            <w:pPr>
              <w:jc w:val="center"/>
              <w:rPr>
                <w:rFonts w:ascii="Times New Roman" w:hAnsi="Times New Roman" w:cs="Times New Roman"/>
              </w:rPr>
            </w:pPr>
          </w:p>
        </w:tc>
        <w:tc>
          <w:tcPr>
            <w:tcW w:w="649" w:type="dxa"/>
            <w:vAlign w:val="center"/>
          </w:tcPr>
          <w:p>
            <w:pPr>
              <w:jc w:val="center"/>
              <w:rPr>
                <w:rFonts w:ascii="Times New Roman" w:hAnsi="Times New Roman" w:cs="Times New Roman"/>
              </w:rPr>
            </w:pPr>
            <w:r>
              <w:rPr>
                <w:rFonts w:hint="eastAsia" w:ascii="Times New Roman" w:hAnsi="Times New Roman" w:cs="Times New Roman"/>
              </w:rPr>
              <w:t>4</w:t>
            </w:r>
          </w:p>
        </w:tc>
        <w:tc>
          <w:tcPr>
            <w:tcW w:w="1059" w:type="dxa"/>
            <w:vAlign w:val="center"/>
          </w:tcPr>
          <w:p>
            <w:pPr>
              <w:jc w:val="center"/>
              <w:rPr>
                <w:rFonts w:ascii="Times New Roman" w:hAnsi="Times New Roman" w:cs="Times New Roman"/>
              </w:rPr>
            </w:pPr>
          </w:p>
        </w:tc>
        <w:tc>
          <w:tcPr>
            <w:tcW w:w="746" w:type="dxa"/>
            <w:vAlign w:val="center"/>
          </w:tcPr>
          <w:p>
            <w:pPr>
              <w:jc w:val="center"/>
              <w:rPr>
                <w:rFonts w:ascii="Times New Roman" w:hAnsi="Times New Roman" w:cs="Times New Roman"/>
              </w:rPr>
            </w:pPr>
          </w:p>
        </w:tc>
        <w:tc>
          <w:tcPr>
            <w:tcW w:w="837" w:type="dxa"/>
            <w:vAlign w:val="center"/>
          </w:tcPr>
          <w:p>
            <w:pPr>
              <w:jc w:val="center"/>
              <w:rPr>
                <w:rFonts w:ascii="Times New Roman" w:hAnsi="Times New Roman" w:cs="Times New Roman"/>
              </w:rPr>
            </w:pPr>
          </w:p>
        </w:tc>
        <w:tc>
          <w:tcPr>
            <w:tcW w:w="838" w:type="dxa"/>
            <w:vAlign w:val="center"/>
          </w:tcPr>
          <w:p>
            <w:pPr>
              <w:jc w:val="center"/>
              <w:rPr>
                <w:rFonts w:ascii="Times New Roman" w:hAnsi="Times New Roman" w:cs="Times New Roman"/>
              </w:rPr>
            </w:pPr>
            <w:r>
              <w:rPr>
                <w:rFonts w:hint="eastAsia" w:ascii="Times New Roman" w:hAnsi="Times New Roman" w:cs="Times New Roman"/>
              </w:rPr>
              <w:t>1</w:t>
            </w:r>
          </w:p>
        </w:tc>
        <w:tc>
          <w:tcPr>
            <w:tcW w:w="693" w:type="dxa"/>
            <w:vAlign w:val="center"/>
          </w:tcPr>
          <w:p>
            <w:pPr>
              <w:jc w:val="center"/>
              <w:rPr>
                <w:rFonts w:ascii="Times New Roman" w:hAnsi="Times New Roman" w:cs="Times New Roman"/>
              </w:rPr>
            </w:pPr>
            <w:r>
              <w:rPr>
                <w:rFonts w:hint="eastAsia" w:ascii="Times New Roman" w:hAnsi="Times New Roman" w:cs="Times New Roman"/>
              </w:rPr>
              <w:t>1</w:t>
            </w:r>
          </w:p>
        </w:tc>
        <w:tc>
          <w:tcPr>
            <w:tcW w:w="1445"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rPr>
            </w:pPr>
            <w:r>
              <w:rPr>
                <w:rFonts w:ascii="Times New Roman" w:hAnsi="Times New Roman" w:cs="Times New Roman"/>
              </w:rPr>
              <w:t>生物实验室</w:t>
            </w:r>
          </w:p>
        </w:tc>
        <w:tc>
          <w:tcPr>
            <w:tcW w:w="870" w:type="dxa"/>
            <w:vAlign w:val="center"/>
          </w:tcPr>
          <w:p>
            <w:pPr>
              <w:jc w:val="center"/>
              <w:rPr>
                <w:rFonts w:ascii="Times New Roman" w:hAnsi="Times New Roman" w:cs="Times New Roman"/>
              </w:rPr>
            </w:pPr>
          </w:p>
        </w:tc>
        <w:tc>
          <w:tcPr>
            <w:tcW w:w="649" w:type="dxa"/>
            <w:vAlign w:val="center"/>
          </w:tcPr>
          <w:p>
            <w:pPr>
              <w:jc w:val="center"/>
              <w:rPr>
                <w:rFonts w:ascii="Times New Roman" w:hAnsi="Times New Roman" w:cs="Times New Roman"/>
              </w:rPr>
            </w:pPr>
            <w:r>
              <w:rPr>
                <w:rFonts w:hint="eastAsia" w:ascii="Times New Roman" w:hAnsi="Times New Roman" w:cs="Times New Roman"/>
              </w:rPr>
              <w:t>4</w:t>
            </w:r>
          </w:p>
        </w:tc>
        <w:tc>
          <w:tcPr>
            <w:tcW w:w="1059" w:type="dxa"/>
            <w:vAlign w:val="center"/>
          </w:tcPr>
          <w:p>
            <w:pPr>
              <w:jc w:val="center"/>
              <w:rPr>
                <w:rFonts w:ascii="Times New Roman" w:hAnsi="Times New Roman" w:cs="Times New Roman"/>
              </w:rPr>
            </w:pPr>
          </w:p>
        </w:tc>
        <w:tc>
          <w:tcPr>
            <w:tcW w:w="746" w:type="dxa"/>
            <w:vAlign w:val="center"/>
          </w:tcPr>
          <w:p>
            <w:pPr>
              <w:jc w:val="center"/>
              <w:rPr>
                <w:rFonts w:ascii="Times New Roman" w:hAnsi="Times New Roman" w:cs="Times New Roman"/>
              </w:rPr>
            </w:pPr>
          </w:p>
        </w:tc>
        <w:tc>
          <w:tcPr>
            <w:tcW w:w="837" w:type="dxa"/>
            <w:vAlign w:val="center"/>
          </w:tcPr>
          <w:p>
            <w:pPr>
              <w:jc w:val="center"/>
              <w:rPr>
                <w:rFonts w:ascii="Times New Roman" w:hAnsi="Times New Roman" w:cs="Times New Roman"/>
              </w:rPr>
            </w:pPr>
          </w:p>
        </w:tc>
        <w:tc>
          <w:tcPr>
            <w:tcW w:w="838" w:type="dxa"/>
            <w:vAlign w:val="center"/>
          </w:tcPr>
          <w:p>
            <w:pPr>
              <w:jc w:val="center"/>
              <w:rPr>
                <w:rFonts w:ascii="Times New Roman" w:hAnsi="Times New Roman" w:cs="Times New Roman"/>
              </w:rPr>
            </w:pPr>
            <w:r>
              <w:rPr>
                <w:rFonts w:hint="eastAsia" w:ascii="Times New Roman" w:hAnsi="Times New Roman" w:cs="Times New Roman"/>
              </w:rPr>
              <w:t>1</w:t>
            </w:r>
          </w:p>
        </w:tc>
        <w:tc>
          <w:tcPr>
            <w:tcW w:w="693" w:type="dxa"/>
            <w:vAlign w:val="center"/>
          </w:tcPr>
          <w:p>
            <w:pPr>
              <w:jc w:val="center"/>
              <w:rPr>
                <w:rFonts w:ascii="Times New Roman" w:hAnsi="Times New Roman" w:cs="Times New Roman"/>
              </w:rPr>
            </w:pPr>
            <w:r>
              <w:rPr>
                <w:rFonts w:hint="eastAsia" w:ascii="Times New Roman" w:hAnsi="Times New Roman" w:cs="Times New Roman"/>
              </w:rPr>
              <w:t>1</w:t>
            </w:r>
          </w:p>
        </w:tc>
        <w:tc>
          <w:tcPr>
            <w:tcW w:w="1445"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shd w:val="clear" w:color="auto" w:fill="auto"/>
            <w:vAlign w:val="center"/>
          </w:tcPr>
          <w:p>
            <w:pPr>
              <w:jc w:val="left"/>
              <w:rPr>
                <w:rFonts w:ascii="Times New Roman" w:hAnsi="Times New Roman" w:cs="Times New Roman"/>
                <w:shd w:val="pct10" w:color="auto" w:fill="FFFFFF"/>
              </w:rPr>
            </w:pPr>
            <w:r>
              <w:rPr>
                <w:rFonts w:ascii="Times New Roman" w:hAnsi="Times New Roman" w:cs="Times New Roman"/>
              </w:rPr>
              <w:t>通用技术</w:t>
            </w:r>
            <w:r>
              <w:rPr>
                <w:rFonts w:hint="eastAsia" w:ascii="Times New Roman" w:hAnsi="Times New Roman" w:cs="Times New Roman"/>
              </w:rPr>
              <w:t>实践室</w:t>
            </w:r>
          </w:p>
        </w:tc>
        <w:tc>
          <w:tcPr>
            <w:tcW w:w="870" w:type="dxa"/>
            <w:shd w:val="clear" w:color="auto" w:fill="auto"/>
            <w:vAlign w:val="center"/>
          </w:tcPr>
          <w:p>
            <w:pPr>
              <w:jc w:val="center"/>
              <w:rPr>
                <w:rFonts w:ascii="Times New Roman" w:hAnsi="Times New Roman" w:cs="Times New Roman"/>
              </w:rPr>
            </w:pPr>
          </w:p>
        </w:tc>
        <w:tc>
          <w:tcPr>
            <w:tcW w:w="649" w:type="dxa"/>
            <w:shd w:val="clear" w:color="auto" w:fill="auto"/>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2</w:t>
            </w:r>
          </w:p>
        </w:tc>
        <w:tc>
          <w:tcPr>
            <w:tcW w:w="1059" w:type="dxa"/>
            <w:shd w:val="clear" w:color="auto" w:fill="auto"/>
            <w:vAlign w:val="center"/>
          </w:tcPr>
          <w:p>
            <w:pPr>
              <w:jc w:val="center"/>
              <w:rPr>
                <w:rFonts w:ascii="Times New Roman" w:hAnsi="Times New Roman" w:cs="Times New Roman"/>
              </w:rPr>
            </w:pPr>
          </w:p>
        </w:tc>
        <w:tc>
          <w:tcPr>
            <w:tcW w:w="746" w:type="dxa"/>
            <w:shd w:val="clear" w:color="auto" w:fill="auto"/>
            <w:vAlign w:val="center"/>
          </w:tcPr>
          <w:p>
            <w:pPr>
              <w:jc w:val="center"/>
              <w:rPr>
                <w:rFonts w:ascii="Times New Roman" w:hAnsi="Times New Roman" w:cs="Times New Roman"/>
              </w:rPr>
            </w:pPr>
          </w:p>
        </w:tc>
        <w:tc>
          <w:tcPr>
            <w:tcW w:w="837" w:type="dxa"/>
            <w:shd w:val="clear" w:color="auto" w:fill="auto"/>
            <w:vAlign w:val="center"/>
          </w:tcPr>
          <w:p>
            <w:pPr>
              <w:jc w:val="center"/>
              <w:rPr>
                <w:rFonts w:ascii="Times New Roman" w:hAnsi="Times New Roman" w:cs="Times New Roman"/>
              </w:rPr>
            </w:pPr>
          </w:p>
        </w:tc>
        <w:tc>
          <w:tcPr>
            <w:tcW w:w="838" w:type="dxa"/>
            <w:shd w:val="clear" w:color="auto" w:fill="auto"/>
            <w:vAlign w:val="center"/>
          </w:tcPr>
          <w:p>
            <w:pPr>
              <w:jc w:val="center"/>
              <w:rPr>
                <w:rFonts w:ascii="Times New Roman" w:hAnsi="Times New Roman" w:cs="Times New Roman"/>
              </w:rPr>
            </w:pPr>
          </w:p>
        </w:tc>
        <w:tc>
          <w:tcPr>
            <w:tcW w:w="69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1</w:t>
            </w:r>
          </w:p>
        </w:tc>
        <w:tc>
          <w:tcPr>
            <w:tcW w:w="1445" w:type="dxa"/>
            <w:shd w:val="clear" w:color="auto" w:fill="auto"/>
            <w:vAlign w:val="center"/>
          </w:tcPr>
          <w:p>
            <w:pPr>
              <w:jc w:val="left"/>
              <w:rPr>
                <w:rFonts w:hint="eastAsia" w:ascii="Times New Roman" w:hAnsi="Times New Roman" w:cs="Times New Roman" w:eastAsiaTheme="minorEastAsia"/>
                <w:lang w:eastAsia="zh-CN"/>
              </w:rPr>
            </w:pPr>
            <w:r>
              <w:rPr>
                <w:rFonts w:hint="eastAsia" w:ascii="Times New Roman" w:hAnsi="Times New Roman" w:cs="Times New Roman"/>
                <w:lang w:eastAsia="zh-CN"/>
              </w:rPr>
              <w:t>木工工艺工作坊、金工工艺工作坊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shd w:val="pct10" w:color="auto" w:fill="FFFFFF"/>
              </w:rPr>
            </w:pPr>
            <w:r>
              <w:rPr>
                <w:rFonts w:ascii="Times New Roman" w:hAnsi="Times New Roman" w:cs="Times New Roman"/>
              </w:rPr>
              <w:t>信息技术</w:t>
            </w:r>
            <w:r>
              <w:rPr>
                <w:rFonts w:hint="eastAsia" w:ascii="Times New Roman" w:hAnsi="Times New Roman" w:cs="Times New Roman"/>
              </w:rPr>
              <w:t>教室</w:t>
            </w:r>
          </w:p>
        </w:tc>
        <w:tc>
          <w:tcPr>
            <w:tcW w:w="870" w:type="dxa"/>
            <w:vAlign w:val="center"/>
          </w:tcPr>
          <w:p>
            <w:pPr>
              <w:jc w:val="center"/>
              <w:rPr>
                <w:rFonts w:ascii="Times New Roman" w:hAnsi="Times New Roman" w:cs="Times New Roman"/>
              </w:rPr>
            </w:pPr>
          </w:p>
        </w:tc>
        <w:tc>
          <w:tcPr>
            <w:tcW w:w="649" w:type="dxa"/>
            <w:vAlign w:val="center"/>
          </w:tcPr>
          <w:p>
            <w:pPr>
              <w:jc w:val="center"/>
              <w:rPr>
                <w:rFonts w:ascii="Times New Roman" w:hAnsi="Times New Roman" w:cs="Times New Roman"/>
              </w:rPr>
            </w:pPr>
            <w:r>
              <w:rPr>
                <w:rFonts w:hint="eastAsia" w:ascii="Times New Roman" w:hAnsi="Times New Roman" w:cs="Times New Roman"/>
              </w:rPr>
              <w:t>3</w:t>
            </w:r>
          </w:p>
        </w:tc>
        <w:tc>
          <w:tcPr>
            <w:tcW w:w="1059" w:type="dxa"/>
            <w:vAlign w:val="center"/>
          </w:tcPr>
          <w:p>
            <w:pPr>
              <w:jc w:val="center"/>
              <w:rPr>
                <w:rFonts w:ascii="Times New Roman" w:hAnsi="Times New Roman" w:cs="Times New Roman"/>
              </w:rPr>
            </w:pPr>
          </w:p>
        </w:tc>
        <w:tc>
          <w:tcPr>
            <w:tcW w:w="746" w:type="dxa"/>
            <w:vAlign w:val="center"/>
          </w:tcPr>
          <w:p>
            <w:pPr>
              <w:jc w:val="center"/>
              <w:rPr>
                <w:rFonts w:ascii="Times New Roman" w:hAnsi="Times New Roman" w:cs="Times New Roman"/>
              </w:rPr>
            </w:pPr>
          </w:p>
        </w:tc>
        <w:tc>
          <w:tcPr>
            <w:tcW w:w="837" w:type="dxa"/>
            <w:vAlign w:val="center"/>
          </w:tcPr>
          <w:p>
            <w:pPr>
              <w:jc w:val="center"/>
              <w:rPr>
                <w:rFonts w:ascii="Times New Roman" w:hAnsi="Times New Roman" w:cs="Times New Roman"/>
              </w:rPr>
            </w:pPr>
          </w:p>
        </w:tc>
        <w:tc>
          <w:tcPr>
            <w:tcW w:w="838" w:type="dxa"/>
            <w:vAlign w:val="center"/>
          </w:tcPr>
          <w:p>
            <w:pPr>
              <w:jc w:val="center"/>
              <w:rPr>
                <w:rFonts w:ascii="Times New Roman" w:hAnsi="Times New Roman" w:cs="Times New Roman"/>
              </w:rPr>
            </w:pPr>
          </w:p>
        </w:tc>
        <w:tc>
          <w:tcPr>
            <w:tcW w:w="693" w:type="dxa"/>
            <w:vAlign w:val="center"/>
          </w:tcPr>
          <w:p>
            <w:pPr>
              <w:jc w:val="center"/>
              <w:rPr>
                <w:rFonts w:ascii="Times New Roman" w:hAnsi="Times New Roman" w:cs="Times New Roman"/>
              </w:rPr>
            </w:pPr>
          </w:p>
        </w:tc>
        <w:tc>
          <w:tcPr>
            <w:tcW w:w="1445"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rPr>
            </w:pPr>
            <w:r>
              <w:rPr>
                <w:rFonts w:ascii="Times New Roman" w:hAnsi="Times New Roman" w:cs="Times New Roman"/>
              </w:rPr>
              <w:t>生物标本室</w:t>
            </w:r>
          </w:p>
        </w:tc>
        <w:tc>
          <w:tcPr>
            <w:tcW w:w="7137" w:type="dxa"/>
            <w:gridSpan w:val="8"/>
            <w:vAlign w:val="center"/>
          </w:tcPr>
          <w:p>
            <w:pPr>
              <w:jc w:val="center"/>
              <w:rPr>
                <w:rFonts w:ascii="Times New Roman" w:hAnsi="Times New Roman" w:cs="Times New Roman"/>
              </w:rPr>
            </w:pPr>
            <w:r>
              <w:rPr>
                <w:rFonts w:ascii="Times New Roman" w:hAnsi="Times New Roman" w:cs="Times New Roman"/>
              </w:rPr>
              <w:t>标本室数</w:t>
            </w:r>
            <w:r>
              <w:rPr>
                <w:rFonts w:hint="eastAsia" w:ascii="Times New Roman" w:hAnsi="Times New Roman" w:cs="Times New Roman"/>
              </w:rPr>
              <w:t>1</w:t>
            </w:r>
            <w:r>
              <w:rPr>
                <w:rFonts w:ascii="Times New Roman" w:hAnsi="Times New Roman" w:cs="Times New Roman"/>
              </w:rPr>
              <w:t>：标本数（</w:t>
            </w:r>
            <w:r>
              <w:rPr>
                <w:rFonts w:hint="eastAsia" w:ascii="Times New Roman" w:hAnsi="Times New Roman" w:cs="Times New Roman"/>
              </w:rPr>
              <w:t>650</w:t>
            </w:r>
            <w:r>
              <w:rPr>
                <w:rFonts w:ascii="Times New Roman" w:hAnsi="Times New Roman" w:cs="Times New Roma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jc w:val="left"/>
              <w:rPr>
                <w:rFonts w:ascii="Times New Roman" w:hAnsi="Times New Roman" w:cs="Times New Roman"/>
              </w:rPr>
            </w:pPr>
            <w:r>
              <w:rPr>
                <w:rFonts w:ascii="Times New Roman" w:hAnsi="Times New Roman" w:cs="Times New Roman"/>
              </w:rPr>
              <w:t>（其它）</w:t>
            </w:r>
          </w:p>
        </w:tc>
        <w:tc>
          <w:tcPr>
            <w:tcW w:w="7137" w:type="dxa"/>
            <w:gridSpan w:val="8"/>
            <w:vAlign w:val="center"/>
          </w:tcPr>
          <w:p>
            <w:pPr>
              <w:jc w:val="center"/>
              <w:rPr>
                <w:rFonts w:ascii="Times New Roman" w:hAnsi="Times New Roman" w:cs="Times New Roman"/>
              </w:rPr>
            </w:pPr>
          </w:p>
        </w:tc>
      </w:tr>
    </w:tbl>
    <w:p>
      <w:pPr>
        <w:rPr>
          <w:rFonts w:ascii="Times New Roman" w:hAnsi="Times New Roman" w:cs="Times New Roman"/>
          <w:b/>
        </w:rPr>
      </w:pPr>
      <w:r>
        <w:rPr>
          <w:rFonts w:ascii="Times New Roman" w:hAnsi="Times New Roman" w:cs="Times New Roman"/>
        </w:rPr>
        <w:t>注：</w:t>
      </w:r>
      <w:r>
        <w:rPr>
          <w:rFonts w:hint="eastAsia" w:ascii="Times New Roman" w:hAnsi="Times New Roman" w:cs="Times New Roman"/>
        </w:rPr>
        <w:t>①</w:t>
      </w:r>
      <w:r>
        <w:rPr>
          <w:rFonts w:cs="Times New Roman" w:asciiTheme="minorEastAsia" w:hAnsiTheme="minorEastAsia"/>
        </w:rPr>
        <w:t>“通用技术</w:t>
      </w:r>
      <w:r>
        <w:rPr>
          <w:rFonts w:hint="eastAsia" w:cs="Times New Roman" w:asciiTheme="minorEastAsia" w:hAnsiTheme="minorEastAsia"/>
        </w:rPr>
        <w:t>实践室</w:t>
      </w:r>
      <w:r>
        <w:rPr>
          <w:rFonts w:cs="Times New Roman" w:asciiTheme="minorEastAsia" w:hAnsiTheme="minorEastAsia"/>
        </w:rPr>
        <w:t>”应在“备注”栏内注明具体名称。“其它”栏应具体写明专用教室、实验室名称及数量</w:t>
      </w:r>
      <w:r>
        <w:rPr>
          <w:rFonts w:hint="eastAsia" w:cs="Times New Roman" w:asciiTheme="minorEastAsia" w:hAnsiTheme="minorEastAsia"/>
        </w:rPr>
        <w:t>；②</w:t>
      </w:r>
      <w:r>
        <w:rPr>
          <w:rFonts w:hint="eastAsia" w:ascii="Times New Roman" w:hAnsi="Times New Roman" w:cs="Times New Roman"/>
        </w:rPr>
        <w:t>完全中学、十二年一贯制学校初中班级配备的实验室、专用教室等必须分开统计</w:t>
      </w:r>
    </w:p>
    <w:p>
      <w:pPr>
        <w:jc w:val="center"/>
        <w:rPr>
          <w:rFonts w:ascii="Times New Roman" w:hAnsi="Times New Roman" w:cs="Times New Roman"/>
          <w:b/>
        </w:rPr>
      </w:pPr>
      <w:r>
        <w:rPr>
          <w:rFonts w:hint="eastAsia" w:ascii="Times New Roman" w:hAnsi="Times New Roman" w:cs="Times New Roman"/>
          <w:b/>
        </w:rPr>
        <w:t xml:space="preserve">1-2-2 </w:t>
      </w:r>
      <w:r>
        <w:rPr>
          <w:rFonts w:ascii="Times New Roman" w:hAnsi="Times New Roman" w:cs="Times New Roman"/>
          <w:b/>
        </w:rPr>
        <w:t>音</w:t>
      </w:r>
      <w:r>
        <w:rPr>
          <w:rFonts w:hint="eastAsia" w:ascii="Times New Roman" w:hAnsi="Times New Roman" w:cs="Times New Roman"/>
          <w:b/>
        </w:rPr>
        <w:t>、</w:t>
      </w:r>
      <w:r>
        <w:rPr>
          <w:rFonts w:ascii="Times New Roman" w:hAnsi="Times New Roman" w:cs="Times New Roman"/>
          <w:b/>
        </w:rPr>
        <w:t>美专用教室统计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59"/>
        <w:gridCol w:w="927"/>
        <w:gridCol w:w="926"/>
        <w:gridCol w:w="1837"/>
        <w:gridCol w:w="88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6" w:type="dxa"/>
            <w:gridSpan w:val="4"/>
            <w:vAlign w:val="center"/>
          </w:tcPr>
          <w:p>
            <w:pPr>
              <w:jc w:val="center"/>
              <w:rPr>
                <w:rFonts w:ascii="Times New Roman" w:hAnsi="Times New Roman" w:cs="Times New Roman"/>
                <w:b/>
              </w:rPr>
            </w:pPr>
            <w:r>
              <w:rPr>
                <w:rFonts w:ascii="Times New Roman" w:hAnsi="Times New Roman" w:cs="Times New Roman"/>
                <w:b/>
              </w:rPr>
              <w:t>班级情况</w:t>
            </w:r>
          </w:p>
        </w:tc>
        <w:tc>
          <w:tcPr>
            <w:tcW w:w="4416" w:type="dxa"/>
            <w:gridSpan w:val="3"/>
            <w:vAlign w:val="center"/>
          </w:tcPr>
          <w:p>
            <w:pPr>
              <w:jc w:val="center"/>
              <w:rPr>
                <w:rFonts w:ascii="Times New Roman" w:hAnsi="Times New Roman" w:cs="Times New Roman"/>
                <w:b/>
              </w:rPr>
            </w:pPr>
            <w:r>
              <w:rPr>
                <w:rFonts w:ascii="Times New Roman" w:hAnsi="Times New Roman" w:cs="Times New Roman"/>
                <w:b/>
              </w:rPr>
              <w:t>音</w:t>
            </w:r>
            <w:r>
              <w:rPr>
                <w:rFonts w:hint="eastAsia" w:ascii="Times New Roman" w:hAnsi="Times New Roman" w:cs="Times New Roman"/>
                <w:b/>
              </w:rPr>
              <w:t>、</w:t>
            </w:r>
            <w:r>
              <w:rPr>
                <w:rFonts w:ascii="Times New Roman" w:hAnsi="Times New Roman" w:cs="Times New Roman"/>
                <w:b/>
              </w:rPr>
              <w:t>美</w:t>
            </w:r>
            <w:r>
              <w:rPr>
                <w:rFonts w:hint="eastAsia" w:ascii="Times New Roman" w:hAnsi="Times New Roman" w:cs="Times New Roman"/>
                <w:b/>
              </w:rPr>
              <w:t>、通用技术</w:t>
            </w:r>
            <w:r>
              <w:rPr>
                <w:rFonts w:ascii="Times New Roman" w:hAnsi="Times New Roman" w:cs="Times New Roman"/>
                <w:b/>
              </w:rPr>
              <w:t>专用教室情况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pPr>
              <w:jc w:val="center"/>
              <w:rPr>
                <w:rFonts w:ascii="Times New Roman" w:hAnsi="Times New Roman" w:cs="Times New Roman"/>
                <w:b/>
              </w:rPr>
            </w:pPr>
            <w:r>
              <w:rPr>
                <w:rFonts w:ascii="Times New Roman" w:hAnsi="Times New Roman" w:cs="Times New Roman"/>
                <w:b/>
              </w:rPr>
              <w:t>年级</w:t>
            </w:r>
          </w:p>
        </w:tc>
        <w:tc>
          <w:tcPr>
            <w:tcW w:w="1059" w:type="dxa"/>
            <w:vAlign w:val="center"/>
          </w:tcPr>
          <w:p>
            <w:pPr>
              <w:jc w:val="center"/>
              <w:rPr>
                <w:rFonts w:ascii="Times New Roman" w:hAnsi="Times New Roman" w:cs="Times New Roman"/>
                <w:b/>
              </w:rPr>
            </w:pPr>
            <w:r>
              <w:rPr>
                <w:rFonts w:ascii="Times New Roman" w:hAnsi="Times New Roman" w:cs="Times New Roman"/>
                <w:b/>
              </w:rPr>
              <w:t>班级数</w:t>
            </w:r>
          </w:p>
        </w:tc>
        <w:tc>
          <w:tcPr>
            <w:tcW w:w="927" w:type="dxa"/>
            <w:vAlign w:val="center"/>
          </w:tcPr>
          <w:p>
            <w:pPr>
              <w:jc w:val="center"/>
              <w:rPr>
                <w:rFonts w:ascii="Times New Roman" w:hAnsi="Times New Roman" w:cs="Times New Roman"/>
                <w:b/>
              </w:rPr>
            </w:pPr>
            <w:r>
              <w:rPr>
                <w:rFonts w:ascii="Times New Roman" w:hAnsi="Times New Roman" w:cs="Times New Roman"/>
                <w:b/>
              </w:rPr>
              <w:t>年级</w:t>
            </w:r>
          </w:p>
        </w:tc>
        <w:tc>
          <w:tcPr>
            <w:tcW w:w="926" w:type="dxa"/>
            <w:vAlign w:val="center"/>
          </w:tcPr>
          <w:p>
            <w:pPr>
              <w:jc w:val="center"/>
              <w:rPr>
                <w:rFonts w:ascii="Times New Roman" w:hAnsi="Times New Roman" w:cs="Times New Roman"/>
                <w:b/>
              </w:rPr>
            </w:pPr>
            <w:r>
              <w:rPr>
                <w:rFonts w:ascii="Times New Roman" w:hAnsi="Times New Roman" w:cs="Times New Roman"/>
                <w:b/>
              </w:rPr>
              <w:t>班级数</w:t>
            </w:r>
          </w:p>
        </w:tc>
        <w:tc>
          <w:tcPr>
            <w:tcW w:w="1837" w:type="dxa"/>
            <w:vAlign w:val="center"/>
          </w:tcPr>
          <w:p>
            <w:pPr>
              <w:jc w:val="center"/>
              <w:rPr>
                <w:rFonts w:ascii="Times New Roman" w:hAnsi="Times New Roman" w:cs="Times New Roman"/>
                <w:b/>
              </w:rPr>
            </w:pPr>
            <w:r>
              <w:rPr>
                <w:rFonts w:ascii="Times New Roman" w:hAnsi="Times New Roman" w:cs="Times New Roman"/>
                <w:b/>
              </w:rPr>
              <w:t>专用教室</w:t>
            </w:r>
          </w:p>
          <w:p>
            <w:pPr>
              <w:jc w:val="center"/>
              <w:rPr>
                <w:rFonts w:ascii="Times New Roman" w:hAnsi="Times New Roman" w:cs="Times New Roman"/>
                <w:b/>
              </w:rPr>
            </w:pPr>
            <w:r>
              <w:rPr>
                <w:rFonts w:ascii="Times New Roman" w:hAnsi="Times New Roman" w:cs="Times New Roman"/>
                <w:b/>
              </w:rPr>
              <w:t>类别</w:t>
            </w:r>
          </w:p>
        </w:tc>
        <w:tc>
          <w:tcPr>
            <w:tcW w:w="880" w:type="dxa"/>
            <w:vAlign w:val="center"/>
          </w:tcPr>
          <w:p>
            <w:pPr>
              <w:jc w:val="center"/>
              <w:rPr>
                <w:rFonts w:ascii="Times New Roman" w:hAnsi="Times New Roman" w:cs="Times New Roman"/>
                <w:b/>
              </w:rPr>
            </w:pPr>
            <w:r>
              <w:rPr>
                <w:rFonts w:ascii="Times New Roman" w:hAnsi="Times New Roman" w:cs="Times New Roman"/>
                <w:b/>
              </w:rPr>
              <w:t>数量</w:t>
            </w:r>
          </w:p>
        </w:tc>
        <w:tc>
          <w:tcPr>
            <w:tcW w:w="1699" w:type="dxa"/>
            <w:vAlign w:val="center"/>
          </w:tcPr>
          <w:p>
            <w:pPr>
              <w:jc w:val="center"/>
              <w:rPr>
                <w:rFonts w:ascii="Times New Roman" w:hAnsi="Times New Roman" w:cs="Times New Roman"/>
                <w:b/>
              </w:rPr>
            </w:pPr>
            <w:r>
              <w:rPr>
                <w:rFonts w:ascii="Times New Roman" w:hAnsi="Times New Roman" w:cs="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jc w:val="center"/>
              <w:rPr>
                <w:rFonts w:ascii="Times New Roman" w:hAnsi="Times New Roman" w:cs="Times New Roman"/>
              </w:rPr>
            </w:pPr>
            <w:r>
              <w:rPr>
                <w:rFonts w:ascii="Times New Roman" w:hAnsi="Times New Roman" w:cs="Times New Roman"/>
              </w:rPr>
              <w:t>初一</w:t>
            </w:r>
          </w:p>
        </w:tc>
        <w:tc>
          <w:tcPr>
            <w:tcW w:w="1059" w:type="dxa"/>
          </w:tcPr>
          <w:p>
            <w:pPr>
              <w:jc w:val="center"/>
              <w:rPr>
                <w:rFonts w:ascii="Times New Roman" w:hAnsi="Times New Roman" w:cs="Times New Roman"/>
              </w:rPr>
            </w:pPr>
          </w:p>
        </w:tc>
        <w:tc>
          <w:tcPr>
            <w:tcW w:w="927" w:type="dxa"/>
          </w:tcPr>
          <w:p>
            <w:pPr>
              <w:jc w:val="center"/>
              <w:rPr>
                <w:rFonts w:ascii="Times New Roman" w:hAnsi="Times New Roman" w:cs="Times New Roman"/>
              </w:rPr>
            </w:pPr>
            <w:r>
              <w:rPr>
                <w:rFonts w:ascii="Times New Roman" w:hAnsi="Times New Roman" w:cs="Times New Roman"/>
              </w:rPr>
              <w:t>高一</w:t>
            </w:r>
          </w:p>
        </w:tc>
        <w:tc>
          <w:tcPr>
            <w:tcW w:w="926" w:type="dxa"/>
          </w:tcPr>
          <w:p>
            <w:pPr>
              <w:jc w:val="center"/>
              <w:rPr>
                <w:rFonts w:ascii="Times New Roman" w:hAnsi="Times New Roman" w:cs="Times New Roman"/>
              </w:rPr>
            </w:pPr>
            <w:r>
              <w:rPr>
                <w:rFonts w:hint="eastAsia" w:ascii="Times New Roman" w:hAnsi="Times New Roman" w:cs="Times New Roman"/>
              </w:rPr>
              <w:t>5</w:t>
            </w:r>
          </w:p>
        </w:tc>
        <w:tc>
          <w:tcPr>
            <w:tcW w:w="1837" w:type="dxa"/>
          </w:tcPr>
          <w:p>
            <w:pPr>
              <w:jc w:val="center"/>
              <w:rPr>
                <w:rFonts w:ascii="Times New Roman" w:hAnsi="Times New Roman" w:cs="Times New Roman"/>
              </w:rPr>
            </w:pPr>
            <w:r>
              <w:rPr>
                <w:rFonts w:ascii="Times New Roman" w:hAnsi="Times New Roman" w:cs="Times New Roman"/>
              </w:rPr>
              <w:t>音乐室</w:t>
            </w:r>
          </w:p>
        </w:tc>
        <w:tc>
          <w:tcPr>
            <w:tcW w:w="880" w:type="dxa"/>
          </w:tcPr>
          <w:p>
            <w:pPr>
              <w:jc w:val="center"/>
              <w:rPr>
                <w:rFonts w:ascii="Times New Roman" w:hAnsi="Times New Roman" w:cs="Times New Roman"/>
              </w:rPr>
            </w:pPr>
            <w:r>
              <w:rPr>
                <w:rFonts w:hint="eastAsia" w:ascii="Times New Roman" w:hAnsi="Times New Roman" w:cs="Times New Roman"/>
              </w:rPr>
              <w:t>4</w:t>
            </w:r>
          </w:p>
        </w:tc>
        <w:tc>
          <w:tcPr>
            <w:tcW w:w="1699" w:type="dxa"/>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jc w:val="center"/>
              <w:rPr>
                <w:rFonts w:ascii="Times New Roman" w:hAnsi="Times New Roman" w:cs="Times New Roman"/>
              </w:rPr>
            </w:pPr>
            <w:r>
              <w:rPr>
                <w:rFonts w:ascii="Times New Roman" w:hAnsi="Times New Roman" w:cs="Times New Roman"/>
              </w:rPr>
              <w:t>初二</w:t>
            </w:r>
          </w:p>
        </w:tc>
        <w:tc>
          <w:tcPr>
            <w:tcW w:w="1059" w:type="dxa"/>
          </w:tcPr>
          <w:p>
            <w:pPr>
              <w:jc w:val="center"/>
              <w:rPr>
                <w:rFonts w:ascii="Times New Roman" w:hAnsi="Times New Roman" w:cs="Times New Roman"/>
              </w:rPr>
            </w:pPr>
          </w:p>
        </w:tc>
        <w:tc>
          <w:tcPr>
            <w:tcW w:w="927" w:type="dxa"/>
          </w:tcPr>
          <w:p>
            <w:pPr>
              <w:jc w:val="center"/>
              <w:rPr>
                <w:rFonts w:ascii="Times New Roman" w:hAnsi="Times New Roman" w:cs="Times New Roman"/>
              </w:rPr>
            </w:pPr>
            <w:r>
              <w:rPr>
                <w:rFonts w:ascii="Times New Roman" w:hAnsi="Times New Roman" w:cs="Times New Roman"/>
              </w:rPr>
              <w:t>高二</w:t>
            </w:r>
          </w:p>
        </w:tc>
        <w:tc>
          <w:tcPr>
            <w:tcW w:w="926" w:type="dxa"/>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2</w:t>
            </w:r>
          </w:p>
        </w:tc>
        <w:tc>
          <w:tcPr>
            <w:tcW w:w="1837" w:type="dxa"/>
          </w:tcPr>
          <w:p>
            <w:pPr>
              <w:jc w:val="center"/>
              <w:rPr>
                <w:rFonts w:ascii="Times New Roman" w:hAnsi="Times New Roman" w:cs="Times New Roman"/>
              </w:rPr>
            </w:pPr>
            <w:r>
              <w:rPr>
                <w:rFonts w:ascii="Times New Roman" w:hAnsi="Times New Roman" w:cs="Times New Roman"/>
              </w:rPr>
              <w:t>美术室</w:t>
            </w:r>
          </w:p>
        </w:tc>
        <w:tc>
          <w:tcPr>
            <w:tcW w:w="880" w:type="dxa"/>
          </w:tcPr>
          <w:p>
            <w:pPr>
              <w:jc w:val="center"/>
              <w:rPr>
                <w:rFonts w:ascii="Times New Roman" w:hAnsi="Times New Roman" w:cs="Times New Roman"/>
              </w:rPr>
            </w:pPr>
            <w:r>
              <w:rPr>
                <w:rFonts w:hint="eastAsia" w:ascii="Times New Roman" w:hAnsi="Times New Roman" w:cs="Times New Roman"/>
              </w:rPr>
              <w:t>3</w:t>
            </w:r>
          </w:p>
        </w:tc>
        <w:tc>
          <w:tcPr>
            <w:tcW w:w="1699" w:type="dxa"/>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jc w:val="center"/>
              <w:rPr>
                <w:rFonts w:ascii="Times New Roman" w:hAnsi="Times New Roman" w:cs="Times New Roman"/>
              </w:rPr>
            </w:pPr>
            <w:r>
              <w:rPr>
                <w:rFonts w:ascii="Times New Roman" w:hAnsi="Times New Roman" w:cs="Times New Roman"/>
              </w:rPr>
              <w:t>初三</w:t>
            </w:r>
          </w:p>
        </w:tc>
        <w:tc>
          <w:tcPr>
            <w:tcW w:w="1059" w:type="dxa"/>
          </w:tcPr>
          <w:p>
            <w:pPr>
              <w:jc w:val="center"/>
              <w:rPr>
                <w:rFonts w:ascii="Times New Roman" w:hAnsi="Times New Roman" w:cs="Times New Roman"/>
              </w:rPr>
            </w:pPr>
          </w:p>
        </w:tc>
        <w:tc>
          <w:tcPr>
            <w:tcW w:w="927" w:type="dxa"/>
          </w:tcPr>
          <w:p>
            <w:pPr>
              <w:jc w:val="center"/>
              <w:rPr>
                <w:rFonts w:ascii="Times New Roman" w:hAnsi="Times New Roman" w:cs="Times New Roman"/>
              </w:rPr>
            </w:pPr>
            <w:r>
              <w:rPr>
                <w:rFonts w:ascii="Times New Roman" w:hAnsi="Times New Roman" w:cs="Times New Roman"/>
              </w:rPr>
              <w:t>高三</w:t>
            </w:r>
          </w:p>
        </w:tc>
        <w:tc>
          <w:tcPr>
            <w:tcW w:w="926" w:type="dxa"/>
          </w:tcPr>
          <w:p>
            <w:pPr>
              <w:jc w:val="center"/>
              <w:rPr>
                <w:rFonts w:ascii="Times New Roman" w:hAnsi="Times New Roman" w:cs="Times New Roman"/>
              </w:rPr>
            </w:pPr>
            <w:r>
              <w:rPr>
                <w:rFonts w:hint="eastAsia" w:ascii="Times New Roman" w:hAnsi="Times New Roman" w:cs="Times New Roman"/>
              </w:rPr>
              <w:t>4</w:t>
            </w:r>
          </w:p>
        </w:tc>
        <w:tc>
          <w:tcPr>
            <w:tcW w:w="1837" w:type="dxa"/>
          </w:tcPr>
          <w:p>
            <w:pPr>
              <w:jc w:val="center"/>
              <w:rPr>
                <w:rFonts w:ascii="Times New Roman" w:hAnsi="Times New Roman" w:cs="Times New Roman"/>
              </w:rPr>
            </w:pPr>
            <w:r>
              <w:rPr>
                <w:rFonts w:ascii="Times New Roman" w:hAnsi="Times New Roman" w:cs="Times New Roman"/>
              </w:rPr>
              <w:t>(其它)</w:t>
            </w:r>
          </w:p>
        </w:tc>
        <w:tc>
          <w:tcPr>
            <w:tcW w:w="880" w:type="dxa"/>
          </w:tcPr>
          <w:p>
            <w:pPr>
              <w:jc w:val="center"/>
              <w:rPr>
                <w:rFonts w:ascii="Times New Roman" w:hAnsi="Times New Roman" w:cs="Times New Roman"/>
              </w:rPr>
            </w:pPr>
            <w:r>
              <w:rPr>
                <w:rFonts w:hint="eastAsia" w:ascii="Times New Roman" w:hAnsi="Times New Roman" w:cs="Times New Roman"/>
              </w:rPr>
              <w:t>1</w:t>
            </w:r>
          </w:p>
        </w:tc>
        <w:tc>
          <w:tcPr>
            <w:tcW w:w="1699" w:type="dxa"/>
          </w:tcPr>
          <w:p>
            <w:pPr>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pPr>
              <w:jc w:val="center"/>
              <w:rPr>
                <w:rFonts w:ascii="Times New Roman" w:hAnsi="Times New Roman" w:cs="Times New Roman"/>
              </w:rPr>
            </w:pPr>
            <w:r>
              <w:rPr>
                <w:rFonts w:ascii="Times New Roman" w:hAnsi="Times New Roman" w:cs="Times New Roman"/>
              </w:rPr>
              <w:t>合计</w:t>
            </w:r>
          </w:p>
        </w:tc>
        <w:tc>
          <w:tcPr>
            <w:tcW w:w="1059" w:type="dxa"/>
          </w:tcPr>
          <w:p>
            <w:pPr>
              <w:jc w:val="center"/>
              <w:rPr>
                <w:rFonts w:ascii="Times New Roman" w:hAnsi="Times New Roman" w:cs="Times New Roman"/>
              </w:rPr>
            </w:pPr>
          </w:p>
        </w:tc>
        <w:tc>
          <w:tcPr>
            <w:tcW w:w="927" w:type="dxa"/>
          </w:tcPr>
          <w:p>
            <w:pPr>
              <w:jc w:val="center"/>
              <w:rPr>
                <w:rFonts w:ascii="Times New Roman" w:hAnsi="Times New Roman" w:cs="Times New Roman"/>
              </w:rPr>
            </w:pPr>
            <w:r>
              <w:rPr>
                <w:rFonts w:ascii="Times New Roman" w:hAnsi="Times New Roman" w:cs="Times New Roman"/>
              </w:rPr>
              <w:t>合计</w:t>
            </w:r>
          </w:p>
        </w:tc>
        <w:tc>
          <w:tcPr>
            <w:tcW w:w="926" w:type="dxa"/>
          </w:tcPr>
          <w:p>
            <w:pPr>
              <w:jc w:val="center"/>
              <w:rPr>
                <w:rFonts w:hint="eastAsia" w:ascii="Times New Roman" w:hAnsi="Times New Roman" w:cs="Times New Roman" w:eastAsiaTheme="minorEastAsia"/>
                <w:lang w:eastAsia="zh-CN"/>
              </w:rPr>
            </w:pPr>
            <w:r>
              <w:rPr>
                <w:rFonts w:hint="eastAsia" w:ascii="Times New Roman" w:hAnsi="Times New Roman" w:cs="Times New Roman"/>
              </w:rPr>
              <w:t>1</w:t>
            </w:r>
            <w:r>
              <w:rPr>
                <w:rFonts w:hint="eastAsia" w:ascii="Times New Roman" w:hAnsi="Times New Roman" w:cs="Times New Roman"/>
                <w:lang w:val="en-US" w:eastAsia="zh-CN"/>
              </w:rPr>
              <w:t>1</w:t>
            </w:r>
          </w:p>
        </w:tc>
        <w:tc>
          <w:tcPr>
            <w:tcW w:w="1837" w:type="dxa"/>
          </w:tcPr>
          <w:p>
            <w:pPr>
              <w:jc w:val="center"/>
              <w:rPr>
                <w:rFonts w:ascii="Times New Roman" w:hAnsi="Times New Roman" w:cs="Times New Roman"/>
              </w:rPr>
            </w:pPr>
          </w:p>
        </w:tc>
        <w:tc>
          <w:tcPr>
            <w:tcW w:w="880" w:type="dxa"/>
          </w:tcPr>
          <w:p>
            <w:pPr>
              <w:jc w:val="center"/>
              <w:rPr>
                <w:rFonts w:ascii="Times New Roman" w:hAnsi="Times New Roman" w:cs="Times New Roman"/>
              </w:rPr>
            </w:pPr>
          </w:p>
        </w:tc>
        <w:tc>
          <w:tcPr>
            <w:tcW w:w="1699" w:type="dxa"/>
          </w:tcPr>
          <w:p>
            <w:pPr>
              <w:jc w:val="center"/>
              <w:rPr>
                <w:rFonts w:ascii="Times New Roman" w:hAnsi="Times New Roman" w:cs="Times New Roman"/>
                <w:b/>
              </w:rPr>
            </w:pPr>
          </w:p>
        </w:tc>
      </w:tr>
    </w:tbl>
    <w:p>
      <w:pPr>
        <w:rPr>
          <w:rFonts w:ascii="Times New Roman" w:hAnsi="Times New Roman" w:cs="Times New Roman"/>
          <w:b/>
        </w:rPr>
      </w:pPr>
      <w:r>
        <w:rPr>
          <w:rFonts w:hint="eastAsia" w:ascii="Times New Roman" w:hAnsi="Times New Roman" w:cs="Times New Roman"/>
        </w:rPr>
        <w:t>注：完全中学、十二年一贯制学校初中班级配备的实验室、专用教室等应分开统计</w:t>
      </w: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物理实验室设备、器材一览表</w:t>
            </w:r>
          </w:p>
        </w:tc>
        <w:tc>
          <w:tcPr>
            <w:tcW w:w="1511" w:type="dxa"/>
            <w:vAlign w:val="center"/>
          </w:tcPr>
          <w:p>
            <w:pPr>
              <w:jc w:val="both"/>
              <w:rPr>
                <w:rFonts w:ascii="Times New Roman" w:hAnsi="Times New Roman" w:cs="Times New Roman"/>
              </w:rPr>
            </w:pPr>
            <w:r>
              <w:rPr>
                <w:rFonts w:ascii="Times New Roman" w:hAnsi="Times New Roman" w:cs="Times New Roman"/>
              </w:rPr>
              <w:t>物理实验室</w:t>
            </w:r>
            <w:r>
              <w:rPr>
                <w:rFonts w:hint="eastAsia" w:ascii="Times New Roman" w:hAnsi="Times New Roman" w:cs="Times New Roman"/>
              </w:rPr>
              <w:t>设备器材</w:t>
            </w:r>
          </w:p>
        </w:tc>
        <w:tc>
          <w:tcPr>
            <w:tcW w:w="1513" w:type="dxa"/>
            <w:vAlign w:val="center"/>
          </w:tcPr>
          <w:p>
            <w:pPr>
              <w:jc w:val="both"/>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化学实验室设备、器材一览表</w:t>
            </w:r>
          </w:p>
        </w:tc>
        <w:tc>
          <w:tcPr>
            <w:tcW w:w="1511" w:type="dxa"/>
            <w:vAlign w:val="center"/>
          </w:tcPr>
          <w:p>
            <w:pPr>
              <w:jc w:val="both"/>
              <w:rPr>
                <w:rFonts w:ascii="Times New Roman" w:hAnsi="Times New Roman" w:cs="Times New Roman"/>
              </w:rPr>
            </w:pPr>
            <w:r>
              <w:rPr>
                <w:rFonts w:ascii="Times New Roman" w:hAnsi="Times New Roman" w:cs="Times New Roman"/>
              </w:rPr>
              <w:t>化学实验室设备器材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生物实验室设备、器材一览表</w:t>
            </w:r>
          </w:p>
        </w:tc>
        <w:tc>
          <w:tcPr>
            <w:tcW w:w="1511" w:type="dxa"/>
            <w:vAlign w:val="center"/>
          </w:tcPr>
          <w:p>
            <w:pPr>
              <w:jc w:val="both"/>
              <w:rPr>
                <w:rFonts w:ascii="Times New Roman" w:hAnsi="Times New Roman" w:cs="Times New Roman"/>
              </w:rPr>
            </w:pPr>
            <w:r>
              <w:rPr>
                <w:rFonts w:ascii="Times New Roman" w:hAnsi="Times New Roman" w:cs="Times New Roman"/>
              </w:rPr>
              <w:t>生物实验室设备器材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.音乐教室设备、器材一览表</w:t>
            </w:r>
          </w:p>
        </w:tc>
        <w:tc>
          <w:tcPr>
            <w:tcW w:w="1511" w:type="dxa"/>
            <w:vAlign w:val="center"/>
          </w:tcPr>
          <w:p>
            <w:pPr>
              <w:jc w:val="both"/>
              <w:rPr>
                <w:rFonts w:ascii="Times New Roman" w:hAnsi="Times New Roman" w:cs="Times New Roman"/>
              </w:rPr>
            </w:pPr>
            <w:r>
              <w:rPr>
                <w:rFonts w:hint="eastAsia" w:ascii="Times New Roman" w:hAnsi="Times New Roman" w:cs="Times New Roman"/>
              </w:rPr>
              <w:t>音乐教室设备器材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.美术教室设备、器材一览表</w:t>
            </w:r>
          </w:p>
        </w:tc>
        <w:tc>
          <w:tcPr>
            <w:tcW w:w="1511" w:type="dxa"/>
            <w:vAlign w:val="center"/>
          </w:tcPr>
          <w:p>
            <w:pPr>
              <w:jc w:val="both"/>
              <w:rPr>
                <w:rFonts w:ascii="Times New Roman" w:hAnsi="Times New Roman" w:cs="Times New Roman"/>
              </w:rPr>
            </w:pPr>
            <w:r>
              <w:rPr>
                <w:rFonts w:hint="eastAsia" w:ascii="Times New Roman" w:hAnsi="Times New Roman" w:cs="Times New Roman"/>
              </w:rPr>
              <w:t>美术教教室设备器材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pPr>
            <w:r>
              <w:rPr>
                <w:rFonts w:hint="eastAsia"/>
              </w:rPr>
              <w:t>6.通用技术教室设备、器材一览表</w:t>
            </w:r>
          </w:p>
        </w:tc>
        <w:tc>
          <w:tcPr>
            <w:tcW w:w="1511" w:type="dxa"/>
            <w:vAlign w:val="center"/>
          </w:tcPr>
          <w:p>
            <w:pPr>
              <w:jc w:val="both"/>
              <w:rPr>
                <w:rFonts w:hint="eastAsia"/>
              </w:rPr>
            </w:pPr>
            <w:r>
              <w:rPr>
                <w:rFonts w:hint="eastAsia"/>
              </w:rPr>
              <w:t>通用技术教室</w:t>
            </w:r>
          </w:p>
          <w:p>
            <w:pPr>
              <w:jc w:val="both"/>
            </w:pPr>
            <w:r>
              <w:rPr>
                <w:rFonts w:hint="eastAsia"/>
              </w:rPr>
              <w:t>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2018.7-2020.7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pPr>
            <w:r>
              <w:rPr>
                <w:rFonts w:hint="eastAsia"/>
              </w:rPr>
              <w:t>7.信息技术教室设备、器材一览表</w:t>
            </w:r>
          </w:p>
        </w:tc>
        <w:tc>
          <w:tcPr>
            <w:tcW w:w="1511" w:type="dxa"/>
            <w:vAlign w:val="center"/>
          </w:tcPr>
          <w:p>
            <w:pPr>
              <w:jc w:val="both"/>
              <w:rPr>
                <w:rFonts w:hint="eastAsia"/>
              </w:rPr>
            </w:pPr>
            <w:r>
              <w:rPr>
                <w:rFonts w:hint="eastAsia"/>
              </w:rPr>
              <w:t>信息技术教室</w:t>
            </w:r>
          </w:p>
          <w:p>
            <w:pPr>
              <w:jc w:val="both"/>
            </w:pPr>
            <w:r>
              <w:rPr>
                <w:rFonts w:hint="eastAsia"/>
              </w:rPr>
              <w:t>设备器材</w:t>
            </w:r>
          </w:p>
        </w:tc>
        <w:tc>
          <w:tcPr>
            <w:tcW w:w="1513" w:type="dxa"/>
            <w:vAlign w:val="center"/>
          </w:tcPr>
          <w:p>
            <w:pPr>
              <w:jc w:val="both"/>
              <w:rPr>
                <w:rFonts w:ascii="Times New Roman" w:hAnsi="Times New Roman" w:cs="Times New Roman"/>
              </w:rPr>
            </w:pPr>
            <w:r>
              <w:rPr>
                <w:rFonts w:hint="eastAsia" w:ascii="Times New Roman" w:hAnsi="Times New Roman" w:cs="Times New Roman"/>
                <w:lang w:val="en-US" w:eastAsia="zh-CN"/>
              </w:rPr>
              <w:t>2016.7-2020.7</w:t>
            </w:r>
          </w:p>
        </w:tc>
        <w:tc>
          <w:tcPr>
            <w:tcW w:w="1540" w:type="dxa"/>
            <w:vAlign w:val="center"/>
          </w:tcPr>
          <w:p>
            <w:pPr>
              <w:jc w:val="both"/>
              <w:rPr>
                <w:rFonts w:hint="eastAsia" w:ascii="Times New Roman" w:hAnsi="Times New Roman" w:cs="Times New Roman"/>
              </w:rPr>
            </w:pPr>
            <w:r>
              <w:rPr>
                <w:rFonts w:hint="eastAsia" w:ascii="Times New Roman" w:hAnsi="Times New Roman" w:cs="Times New Roman"/>
              </w:rPr>
              <w:t>是</w:t>
            </w:r>
          </w:p>
        </w:tc>
      </w:tr>
    </w:tbl>
    <w:p>
      <w:pPr>
        <w:jc w:val="center"/>
        <w:rPr>
          <w:rFonts w:ascii="Times New Roman" w:hAnsi="Times New Roman" w:cs="Times New Roman"/>
          <w:b/>
          <w:sz w:val="24"/>
          <w:szCs w:val="24"/>
        </w:rPr>
      </w:pPr>
      <w:r>
        <w:rPr>
          <w:rFonts w:ascii="Times New Roman" w:hAnsi="Times New Roman" w:cs="Times New Roman"/>
          <w:b/>
          <w:sz w:val="24"/>
          <w:szCs w:val="24"/>
        </w:rPr>
        <w:t>办学条件1-3</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cs="Times New Roman"/>
                <w:b/>
              </w:rPr>
            </w:pPr>
            <w:r>
              <w:rPr>
                <w:rFonts w:ascii="Times New Roman" w:hAnsi="Times New Roman" w:cs="Times New Roman"/>
                <w:b/>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3</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spacing w:line="240" w:lineRule="exact"/>
              <w:ind w:firstLine="181" w:firstLineChars="100"/>
              <w:rPr>
                <w:rFonts w:ascii="Times New Roman" w:hAnsi="Times New Roman" w:cs="Times New Roman"/>
                <w:bCs/>
                <w:sz w:val="18"/>
                <w:szCs w:val="18"/>
              </w:rPr>
            </w:pPr>
            <w:r>
              <w:rPr>
                <w:rFonts w:ascii="Times New Roman" w:hAnsi="Times New Roman" w:cs="Times New Roman"/>
                <w:b/>
                <w:sz w:val="18"/>
                <w:szCs w:val="18"/>
              </w:rPr>
              <w:t xml:space="preserve">3. </w:t>
            </w:r>
            <w:r>
              <w:rPr>
                <w:rFonts w:ascii="Times New Roman" w:hAnsi="Times New Roman" w:cs="Times New Roman"/>
                <w:b/>
                <w:bCs/>
                <w:sz w:val="18"/>
                <w:szCs w:val="18"/>
              </w:rPr>
              <w:t>按标准配备专用计算机教室，电脑数量能满足学生使用需求。数字化教育教学资源丰富，多媒体设施设备充足。智慧校园建设有规划，有实施，成效明显</w:t>
            </w:r>
            <w:r>
              <w:rPr>
                <w:rFonts w:hint="eastAsia" w:ascii="Times New Roman" w:hAnsi="Times New Roman" w:cs="Times New Roman"/>
                <w:b/>
                <w:bCs/>
                <w:sz w:val="18"/>
                <w:szCs w:val="18"/>
              </w:rPr>
              <w:t>。</w:t>
            </w:r>
          </w:p>
        </w:tc>
        <w:tc>
          <w:tcPr>
            <w:tcW w:w="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（1）专用计算机教室数量</w:t>
            </w:r>
            <w:r>
              <w:rPr>
                <w:rFonts w:hint="eastAsia" w:ascii="Times New Roman" w:hAnsi="Times New Roman" w:cs="Times New Roman"/>
                <w:bCs/>
                <w:sz w:val="18"/>
                <w:szCs w:val="18"/>
              </w:rPr>
              <w:t>按</w:t>
            </w:r>
            <w:r>
              <w:rPr>
                <w:rFonts w:ascii="Times New Roman" w:hAnsi="Times New Roman" w:cs="Times New Roman"/>
                <w:bCs/>
                <w:sz w:val="18"/>
                <w:szCs w:val="18"/>
              </w:rPr>
              <w:t>班级数</w:t>
            </w:r>
            <w:r>
              <w:rPr>
                <w:rFonts w:hint="eastAsia" w:ascii="Times New Roman" w:hAnsi="Times New Roman" w:cs="Times New Roman"/>
                <w:bCs/>
                <w:sz w:val="18"/>
                <w:szCs w:val="18"/>
              </w:rPr>
              <w:t>10:1配置，在校学生数与网络环境下学生正常使用的计算机数（含计算机教室、普通教室、各专用教室、电子阅览室的计算机）之比为6:1，达到</w:t>
            </w:r>
            <w:r>
              <w:rPr>
                <w:rFonts w:ascii="Times New Roman" w:hAnsi="Times New Roman" w:cs="Times New Roman"/>
                <w:sz w:val="18"/>
                <w:szCs w:val="18"/>
              </w:rPr>
              <w:t>江苏省中小学智慧校园建设标准</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（2）教室及各类专用教室均有先进的多媒体</w:t>
            </w:r>
            <w:r>
              <w:rPr>
                <w:rFonts w:hint="eastAsia" w:ascii="Times New Roman" w:hAnsi="Times New Roman" w:cs="Times New Roman"/>
                <w:bCs/>
                <w:sz w:val="18"/>
                <w:szCs w:val="18"/>
              </w:rPr>
              <w:t>交互</w:t>
            </w:r>
            <w:r>
              <w:rPr>
                <w:rFonts w:ascii="Times New Roman" w:hAnsi="Times New Roman" w:cs="Times New Roman"/>
                <w:bCs/>
                <w:sz w:val="18"/>
                <w:szCs w:val="18"/>
              </w:rPr>
              <w:t>设备，</w:t>
            </w:r>
            <w:r>
              <w:rPr>
                <w:rFonts w:hint="eastAsia" w:ascii="Times New Roman" w:hAnsi="Times New Roman" w:cs="Times New Roman"/>
                <w:bCs/>
                <w:sz w:val="18"/>
                <w:szCs w:val="18"/>
              </w:rPr>
              <w:t>依托区域在线教育教学资源平台和现代化手段实现课堂教学信息化。</w:t>
            </w:r>
          </w:p>
          <w:p>
            <w:pPr>
              <w:spacing w:line="240" w:lineRule="exact"/>
              <w:ind w:firstLine="180" w:firstLineChars="100"/>
              <w:rPr>
                <w:rFonts w:ascii="Times New Roman" w:hAnsi="Times New Roman" w:cs="Times New Roman"/>
                <w:bCs/>
                <w:sz w:val="18"/>
                <w:szCs w:val="18"/>
              </w:rPr>
            </w:pPr>
            <w:r>
              <w:rPr>
                <w:rFonts w:hint="eastAsia" w:ascii="Times New Roman" w:hAnsi="Times New Roman" w:cs="Times New Roman"/>
                <w:bCs/>
                <w:sz w:val="18"/>
                <w:szCs w:val="18"/>
              </w:rPr>
              <w:t>（3）有效</w:t>
            </w:r>
            <w:r>
              <w:rPr>
                <w:rFonts w:ascii="Times New Roman" w:hAnsi="Times New Roman" w:cs="Times New Roman"/>
                <w:bCs/>
                <w:sz w:val="18"/>
                <w:szCs w:val="18"/>
              </w:rPr>
              <w:t>实施智慧校园建设规划，</w:t>
            </w:r>
            <w:r>
              <w:rPr>
                <w:rFonts w:hint="eastAsia" w:ascii="Times New Roman" w:hAnsi="Times New Roman" w:cs="Times New Roman"/>
                <w:bCs/>
                <w:sz w:val="18"/>
                <w:szCs w:val="18"/>
              </w:rPr>
              <w:t>千兆进校、百兆进班，有适应需要的集成平台、数字资源、智能终端、网络与信息安全管理系统。</w:t>
            </w:r>
          </w:p>
        </w:tc>
        <w:tc>
          <w:tcPr>
            <w:tcW w:w="663"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72" w:type="dxa"/>
            <w:gridSpan w:val="4"/>
          </w:tcPr>
          <w:p>
            <w:pPr>
              <w:spacing w:line="400" w:lineRule="exact"/>
              <w:ind w:firstLine="420" w:firstLineChars="200"/>
              <w:rPr>
                <w:rFonts w:ascii="Times New Roman" w:hAnsi="Times New Roman" w:cs="Times New Roman"/>
                <w:szCs w:val="21"/>
              </w:rPr>
            </w:pPr>
          </w:p>
          <w:p>
            <w:pPr>
              <w:spacing w:line="400" w:lineRule="exact"/>
              <w:ind w:firstLine="420" w:firstLineChars="200"/>
              <w:rPr>
                <w:rFonts w:ascii="Times New Roman" w:hAnsi="Times New Roman" w:cs="Times New Roman"/>
                <w:bCs/>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学校致力于利用科技提升教育和管理效率，高度重视信息化建设和信息化产品配备。目前，学校设有3个计算机教室，每个机房配备学生用计算机54台，实现了平均每</w:t>
            </w:r>
            <w:r>
              <w:rPr>
                <w:rFonts w:hint="eastAsia" w:ascii="Times New Roman" w:hAnsi="Times New Roman" w:cs="Times New Roman"/>
                <w:szCs w:val="21"/>
                <w:lang w:val="en-US" w:eastAsia="zh-CN"/>
              </w:rPr>
              <w:t>3</w:t>
            </w:r>
            <w:r>
              <w:rPr>
                <w:rFonts w:hint="eastAsia" w:ascii="Times New Roman" w:hAnsi="Times New Roman" w:cs="Times New Roman"/>
                <w:szCs w:val="21"/>
              </w:rPr>
              <w:t>人配备一台计算机，教室及各类专用教室信息化设施设备较为先进，</w:t>
            </w:r>
            <w:r>
              <w:rPr>
                <w:rFonts w:hint="eastAsia" w:ascii="Times New Roman" w:hAnsi="Times New Roman" w:cs="Times New Roman"/>
                <w:bCs/>
                <w:szCs w:val="21"/>
              </w:rPr>
              <w:t>达到</w:t>
            </w:r>
            <w:r>
              <w:rPr>
                <w:rFonts w:ascii="Times New Roman" w:hAnsi="Times New Roman" w:cs="Times New Roman"/>
                <w:szCs w:val="21"/>
              </w:rPr>
              <w:t>江苏省中小学智慧校园建设标准</w:t>
            </w:r>
            <w:r>
              <w:rPr>
                <w:rFonts w:hint="eastAsia" w:ascii="Times New Roman" w:hAnsi="Times New Roman" w:cs="Times New Roman"/>
                <w:bCs/>
                <w:szCs w:val="21"/>
              </w:rPr>
              <w:t>。</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2.</w:t>
            </w:r>
            <w:r>
              <w:rPr>
                <w:rFonts w:hint="eastAsia" w:ascii="Times New Roman" w:hAnsi="Times New Roman" w:cs="Times New Roman"/>
                <w:szCs w:val="21"/>
              </w:rPr>
              <w:t>在配套设施上，学校已建成通畅的局域网络，便于通过FTP传输、管理各类文件，还使用271教育云平台办公，实现公文、报修、功能室管理等功能的线上运转；为方便信息化教学，还实现了教学区、办公区域的无线网络全覆盖，完全符合“校校通、班班通”第一层次要求。</w:t>
            </w:r>
          </w:p>
          <w:p>
            <w:pPr>
              <w:spacing w:line="400" w:lineRule="exact"/>
              <w:ind w:firstLine="420" w:firstLineChars="200"/>
              <w:rPr>
                <w:rFonts w:hint="eastAsia" w:ascii="Times New Roman" w:hAnsi="Times New Roman" w:cs="Times New Roman"/>
                <w:bCs/>
                <w:szCs w:val="21"/>
              </w:rPr>
            </w:pPr>
            <w:r>
              <w:rPr>
                <w:rFonts w:hint="eastAsia" w:ascii="Times New Roman" w:hAnsi="Times New Roman" w:cs="Times New Roman"/>
                <w:bCs/>
                <w:szCs w:val="21"/>
                <w:lang w:val="en-US" w:eastAsia="zh-CN"/>
              </w:rPr>
              <w:t>3.</w:t>
            </w:r>
            <w:r>
              <w:rPr>
                <w:rFonts w:hint="eastAsia" w:ascii="Times New Roman" w:hAnsi="Times New Roman" w:cs="Times New Roman"/>
                <w:bCs/>
                <w:szCs w:val="21"/>
              </w:rPr>
              <w:t>学校</w:t>
            </w:r>
            <w:r>
              <w:rPr>
                <w:rFonts w:hint="eastAsia" w:ascii="Times New Roman" w:hAnsi="Times New Roman" w:cs="Times New Roman"/>
                <w:szCs w:val="21"/>
              </w:rPr>
              <w:t>制定并有效实施智慧校园建设规划，</w:t>
            </w:r>
            <w:r>
              <w:rPr>
                <w:rFonts w:hint="eastAsia" w:ascii="Times New Roman" w:hAnsi="Times New Roman" w:cs="Times New Roman"/>
                <w:bCs/>
                <w:szCs w:val="21"/>
              </w:rPr>
              <w:t>有满足教育教学需求的集成平台、数字资源、智能终端、网络与信息安全管理系统。</w:t>
            </w:r>
          </w:p>
          <w:p>
            <w:pPr>
              <w:spacing w:line="400" w:lineRule="exact"/>
              <w:ind w:firstLine="420" w:firstLineChars="200"/>
              <w:rPr>
                <w:rFonts w:hint="eastAsia"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p>
      <w:pPr>
        <w:spacing w:afterLines="50"/>
        <w:jc w:val="center"/>
        <w:rPr>
          <w:rFonts w:ascii="Times New Roman" w:hAnsi="Times New Roman" w:cs="Times New Roman"/>
          <w:b/>
        </w:rPr>
      </w:pPr>
      <w:r>
        <w:rPr>
          <w:rFonts w:hint="eastAsia" w:ascii="Times New Roman" w:hAnsi="Times New Roman" w:cs="Times New Roman"/>
          <w:b/>
        </w:rPr>
        <w:t>智慧校园建设情况统计</w:t>
      </w:r>
    </w:p>
    <w:tbl>
      <w:tblPr>
        <w:tblStyle w:val="9"/>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505"/>
        <w:gridCol w:w="1135"/>
        <w:gridCol w:w="1310"/>
        <w:gridCol w:w="128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52" w:type="dxa"/>
            <w:vAlign w:val="center"/>
          </w:tcPr>
          <w:p>
            <w:pPr>
              <w:jc w:val="center"/>
              <w:rPr>
                <w:rFonts w:ascii="Times New Roman" w:hAnsi="Times New Roman" w:cs="Times New Roman"/>
              </w:rPr>
            </w:pPr>
            <w:r>
              <w:rPr>
                <w:rFonts w:ascii="Times New Roman" w:hAnsi="Times New Roman" w:cs="Times New Roman"/>
              </w:rPr>
              <w:t>校内网络主干</w:t>
            </w:r>
          </w:p>
          <w:p>
            <w:pPr>
              <w:jc w:val="center"/>
              <w:rPr>
                <w:rFonts w:ascii="Times New Roman" w:hAnsi="Times New Roman" w:cs="Times New Roman"/>
              </w:rPr>
            </w:pPr>
            <w:r>
              <w:rPr>
                <w:rFonts w:ascii="Times New Roman" w:hAnsi="Times New Roman" w:cs="Times New Roman"/>
              </w:rPr>
              <w:t>速率</w:t>
            </w:r>
            <w:r>
              <w:rPr>
                <w:rFonts w:hint="eastAsia" w:ascii="Times New Roman" w:hAnsi="Times New Roman" w:cs="Times New Roman"/>
              </w:rPr>
              <w:t>（</w:t>
            </w:r>
            <w:r>
              <w:rPr>
                <w:rFonts w:ascii="Times New Roman" w:hAnsi="Times New Roman" w:cs="Times New Roman"/>
              </w:rPr>
              <w:t>Mbps</w:t>
            </w:r>
            <w:r>
              <w:rPr>
                <w:rFonts w:hint="eastAsia" w:ascii="Times New Roman" w:hAnsi="Times New Roman" w:cs="Times New Roman"/>
              </w:rPr>
              <w:t>）</w:t>
            </w:r>
          </w:p>
        </w:tc>
        <w:tc>
          <w:tcPr>
            <w:tcW w:w="2640" w:type="dxa"/>
            <w:gridSpan w:val="2"/>
            <w:vAlign w:val="center"/>
          </w:tcPr>
          <w:p>
            <w:pPr>
              <w:jc w:val="center"/>
              <w:rPr>
                <w:rFonts w:ascii="Times New Roman" w:hAnsi="Times New Roman" w:cs="Times New Roman"/>
              </w:rPr>
            </w:pPr>
            <w:r>
              <w:rPr>
                <w:rFonts w:hint="eastAsia" w:ascii="Times New Roman" w:hAnsi="Times New Roman" w:cs="Times New Roman"/>
              </w:rPr>
              <w:t>1000</w:t>
            </w:r>
          </w:p>
        </w:tc>
        <w:tc>
          <w:tcPr>
            <w:tcW w:w="2594" w:type="dxa"/>
            <w:gridSpan w:val="2"/>
            <w:vAlign w:val="center"/>
          </w:tcPr>
          <w:p>
            <w:pPr>
              <w:jc w:val="center"/>
              <w:rPr>
                <w:rFonts w:ascii="Times New Roman" w:hAnsi="Times New Roman" w:cs="Times New Roman"/>
              </w:rPr>
            </w:pPr>
            <w:r>
              <w:rPr>
                <w:rFonts w:hint="eastAsia" w:ascii="Times New Roman" w:hAnsi="Times New Roman" w:cs="Times New Roman"/>
              </w:rPr>
              <w:t>无线网是否覆盖校园</w:t>
            </w:r>
          </w:p>
        </w:tc>
        <w:tc>
          <w:tcPr>
            <w:tcW w:w="1207"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52" w:type="dxa"/>
            <w:vMerge w:val="restart"/>
            <w:vAlign w:val="center"/>
          </w:tcPr>
          <w:p>
            <w:pPr>
              <w:jc w:val="center"/>
              <w:rPr>
                <w:rFonts w:ascii="Times New Roman" w:hAnsi="Times New Roman" w:cs="Times New Roman"/>
              </w:rPr>
            </w:pPr>
            <w:r>
              <w:rPr>
                <w:rFonts w:ascii="Times New Roman" w:hAnsi="Times New Roman" w:cs="Times New Roman"/>
              </w:rPr>
              <w:t>校园网络应用功能</w:t>
            </w:r>
          </w:p>
          <w:p>
            <w:pPr>
              <w:jc w:val="center"/>
              <w:rPr>
                <w:rFonts w:ascii="Times New Roman" w:hAnsi="Times New Roman" w:cs="Times New Roman"/>
              </w:rPr>
            </w:pPr>
            <w:r>
              <w:rPr>
                <w:rFonts w:ascii="Times New Roman" w:hAnsi="Times New Roman" w:cs="Times New Roman"/>
              </w:rPr>
              <w:t>（打“√”）</w:t>
            </w:r>
          </w:p>
        </w:tc>
        <w:tc>
          <w:tcPr>
            <w:tcW w:w="1505" w:type="dxa"/>
            <w:vAlign w:val="center"/>
          </w:tcPr>
          <w:p>
            <w:pPr>
              <w:jc w:val="center"/>
              <w:rPr>
                <w:rFonts w:ascii="Times New Roman" w:hAnsi="Times New Roman" w:cs="Times New Roman"/>
              </w:rPr>
            </w:pPr>
            <w:r>
              <w:rPr>
                <w:rFonts w:ascii="Times New Roman" w:hAnsi="Times New Roman" w:cs="Times New Roman"/>
              </w:rPr>
              <w:t>访问代理</w:t>
            </w:r>
          </w:p>
        </w:tc>
        <w:tc>
          <w:tcPr>
            <w:tcW w:w="1135" w:type="dxa"/>
            <w:vAlign w:val="center"/>
          </w:tcPr>
          <w:p>
            <w:pPr>
              <w:jc w:val="center"/>
              <w:rPr>
                <w:rFonts w:ascii="Times New Roman" w:hAnsi="Times New Roman" w:cs="Times New Roman"/>
              </w:rPr>
            </w:pPr>
            <w:r>
              <w:rPr>
                <w:rFonts w:ascii="Times New Roman" w:hAnsi="Times New Roman" w:cs="Times New Roman"/>
              </w:rPr>
              <w:t>文件传输</w:t>
            </w:r>
          </w:p>
        </w:tc>
        <w:tc>
          <w:tcPr>
            <w:tcW w:w="1310" w:type="dxa"/>
            <w:vAlign w:val="center"/>
          </w:tcPr>
          <w:p>
            <w:pPr>
              <w:jc w:val="center"/>
              <w:rPr>
                <w:rFonts w:ascii="Times New Roman" w:hAnsi="Times New Roman" w:cs="Times New Roman"/>
              </w:rPr>
            </w:pPr>
            <w:r>
              <w:rPr>
                <w:rFonts w:ascii="Times New Roman" w:hAnsi="Times New Roman" w:cs="Times New Roman"/>
              </w:rPr>
              <w:t>Web浏览</w:t>
            </w:r>
          </w:p>
        </w:tc>
        <w:tc>
          <w:tcPr>
            <w:tcW w:w="1285" w:type="dxa"/>
            <w:vAlign w:val="center"/>
          </w:tcPr>
          <w:p>
            <w:pPr>
              <w:jc w:val="center"/>
              <w:rPr>
                <w:rFonts w:ascii="Times New Roman" w:hAnsi="Times New Roman" w:cs="Times New Roman"/>
              </w:rPr>
            </w:pPr>
            <w:r>
              <w:rPr>
                <w:rFonts w:ascii="Times New Roman" w:hAnsi="Times New Roman" w:cs="Times New Roman"/>
              </w:rPr>
              <w:t>电子邮件</w:t>
            </w:r>
          </w:p>
        </w:tc>
        <w:tc>
          <w:tcPr>
            <w:tcW w:w="1207" w:type="dxa"/>
            <w:vAlign w:val="center"/>
          </w:tcPr>
          <w:p>
            <w:pPr>
              <w:jc w:val="center"/>
              <w:rPr>
                <w:rFonts w:ascii="Times New Roman" w:hAnsi="Times New Roman" w:cs="Times New Roman"/>
              </w:rPr>
            </w:pPr>
            <w:r>
              <w:rPr>
                <w:rFonts w:hint="eastAsia" w:ascii="Times New Roman" w:hAnsi="Times New Roman" w:cs="Times New Roman"/>
              </w:rPr>
              <w:t>智能服务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352" w:type="dxa"/>
            <w:vMerge w:val="continue"/>
            <w:vAlign w:val="center"/>
          </w:tcPr>
          <w:p>
            <w:pPr>
              <w:jc w:val="center"/>
              <w:rPr>
                <w:rFonts w:ascii="Times New Roman" w:hAnsi="Times New Roman" w:cs="Times New Roman"/>
              </w:rPr>
            </w:pPr>
          </w:p>
        </w:tc>
        <w:tc>
          <w:tcPr>
            <w:tcW w:w="1505" w:type="dxa"/>
            <w:vAlign w:val="center"/>
          </w:tcPr>
          <w:p>
            <w:pPr>
              <w:jc w:val="center"/>
              <w:rPr>
                <w:rFonts w:ascii="Times New Roman" w:hAnsi="Times New Roman" w:cs="Times New Roman"/>
              </w:rPr>
            </w:pPr>
            <w:r>
              <w:rPr>
                <w:rFonts w:hint="eastAsia" w:ascii="Times New Roman" w:hAnsi="Times New Roman" w:cs="Times New Roman"/>
              </w:rPr>
              <w:t>√</w:t>
            </w:r>
          </w:p>
        </w:tc>
        <w:tc>
          <w:tcPr>
            <w:tcW w:w="1135" w:type="dxa"/>
            <w:vAlign w:val="center"/>
          </w:tcPr>
          <w:p>
            <w:pPr>
              <w:jc w:val="center"/>
              <w:rPr>
                <w:rFonts w:ascii="Times New Roman" w:hAnsi="Times New Roman" w:cs="Times New Roman"/>
              </w:rPr>
            </w:pPr>
            <w:r>
              <w:rPr>
                <w:rFonts w:hint="eastAsia" w:ascii="Times New Roman" w:hAnsi="Times New Roman" w:cs="Times New Roman"/>
              </w:rPr>
              <w:t>√</w:t>
            </w:r>
          </w:p>
        </w:tc>
        <w:tc>
          <w:tcPr>
            <w:tcW w:w="1310" w:type="dxa"/>
            <w:vAlign w:val="center"/>
          </w:tcPr>
          <w:p>
            <w:pPr>
              <w:jc w:val="center"/>
              <w:rPr>
                <w:rFonts w:ascii="Times New Roman" w:hAnsi="Times New Roman" w:cs="Times New Roman"/>
              </w:rPr>
            </w:pPr>
            <w:r>
              <w:rPr>
                <w:rFonts w:hint="eastAsia" w:ascii="Times New Roman" w:hAnsi="Times New Roman" w:cs="Times New Roman"/>
              </w:rPr>
              <w:t>√</w:t>
            </w:r>
          </w:p>
        </w:tc>
        <w:tc>
          <w:tcPr>
            <w:tcW w:w="1285" w:type="dxa"/>
            <w:vAlign w:val="center"/>
          </w:tcPr>
          <w:p>
            <w:pPr>
              <w:jc w:val="center"/>
              <w:rPr>
                <w:rFonts w:ascii="Times New Roman" w:hAnsi="Times New Roman" w:cs="Times New Roman"/>
              </w:rPr>
            </w:pPr>
            <w:r>
              <w:rPr>
                <w:rFonts w:hint="eastAsia" w:ascii="Times New Roman" w:hAnsi="Times New Roman" w:cs="Times New Roman"/>
              </w:rPr>
              <w:t>√</w:t>
            </w:r>
          </w:p>
        </w:tc>
        <w:tc>
          <w:tcPr>
            <w:tcW w:w="1207" w:type="dxa"/>
            <w:vAlign w:val="center"/>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52" w:type="dxa"/>
            <w:vAlign w:val="center"/>
          </w:tcPr>
          <w:p>
            <w:pPr>
              <w:jc w:val="center"/>
              <w:rPr>
                <w:rFonts w:ascii="Times New Roman" w:hAnsi="Times New Roman" w:cs="Times New Roman"/>
              </w:rPr>
            </w:pPr>
            <w:r>
              <w:rPr>
                <w:rFonts w:ascii="Times New Roman" w:hAnsi="Times New Roman" w:cs="Times New Roman"/>
              </w:rPr>
              <w:t>校园网络终端数</w:t>
            </w:r>
          </w:p>
        </w:tc>
        <w:tc>
          <w:tcPr>
            <w:tcW w:w="2640" w:type="dxa"/>
            <w:gridSpan w:val="2"/>
            <w:vAlign w:val="center"/>
          </w:tcPr>
          <w:p>
            <w:pPr>
              <w:jc w:val="center"/>
              <w:rPr>
                <w:rFonts w:ascii="Times New Roman" w:hAnsi="Times New Roman" w:cs="Times New Roman"/>
              </w:rPr>
            </w:pPr>
            <w:r>
              <w:rPr>
                <w:rFonts w:hint="eastAsia" w:ascii="Times New Roman" w:hAnsi="Times New Roman" w:cs="Times New Roman"/>
              </w:rPr>
              <w:t>276</w:t>
            </w:r>
          </w:p>
        </w:tc>
        <w:tc>
          <w:tcPr>
            <w:tcW w:w="2594" w:type="dxa"/>
            <w:gridSpan w:val="2"/>
            <w:vMerge w:val="restart"/>
            <w:vAlign w:val="center"/>
          </w:tcPr>
          <w:p>
            <w:pPr>
              <w:jc w:val="center"/>
              <w:rPr>
                <w:rFonts w:ascii="Times New Roman" w:hAnsi="Times New Roman" w:cs="Times New Roman"/>
              </w:rPr>
            </w:pPr>
            <w:r>
              <w:rPr>
                <w:rFonts w:ascii="Times New Roman" w:hAnsi="Times New Roman" w:cs="Times New Roman"/>
              </w:rPr>
              <w:t>多媒体网络教室数</w:t>
            </w:r>
          </w:p>
        </w:tc>
        <w:tc>
          <w:tcPr>
            <w:tcW w:w="1207"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52" w:type="dxa"/>
            <w:vAlign w:val="center"/>
          </w:tcPr>
          <w:p>
            <w:pPr>
              <w:jc w:val="center"/>
              <w:rPr>
                <w:rFonts w:ascii="Times New Roman" w:hAnsi="Times New Roman" w:cs="Times New Roman"/>
              </w:rPr>
            </w:pPr>
            <w:r>
              <w:rPr>
                <w:rFonts w:ascii="Times New Roman" w:hAnsi="Times New Roman" w:cs="Times New Roman"/>
              </w:rPr>
              <w:t>教工用电脑数</w:t>
            </w:r>
          </w:p>
        </w:tc>
        <w:tc>
          <w:tcPr>
            <w:tcW w:w="2640" w:type="dxa"/>
            <w:gridSpan w:val="2"/>
            <w:vAlign w:val="center"/>
          </w:tcPr>
          <w:p>
            <w:pPr>
              <w:jc w:val="center"/>
              <w:rPr>
                <w:rFonts w:ascii="Times New Roman" w:hAnsi="Times New Roman" w:cs="Times New Roman"/>
              </w:rPr>
            </w:pPr>
            <w:r>
              <w:rPr>
                <w:rFonts w:hint="eastAsia" w:ascii="Times New Roman" w:hAnsi="Times New Roman" w:cs="Times New Roman"/>
              </w:rPr>
              <w:t>60</w:t>
            </w:r>
          </w:p>
        </w:tc>
        <w:tc>
          <w:tcPr>
            <w:tcW w:w="2594" w:type="dxa"/>
            <w:gridSpan w:val="2"/>
            <w:vMerge w:val="continue"/>
            <w:vAlign w:val="center"/>
          </w:tcPr>
          <w:p>
            <w:pPr>
              <w:jc w:val="center"/>
              <w:rPr>
                <w:rFonts w:ascii="Times New Roman" w:hAnsi="Times New Roman" w:cs="Times New Roman"/>
              </w:rPr>
            </w:pPr>
          </w:p>
        </w:tc>
        <w:tc>
          <w:tcPr>
            <w:tcW w:w="1207"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52" w:type="dxa"/>
            <w:vAlign w:val="center"/>
          </w:tcPr>
          <w:p>
            <w:pPr>
              <w:jc w:val="center"/>
              <w:rPr>
                <w:rFonts w:ascii="Times New Roman" w:hAnsi="Times New Roman" w:cs="Times New Roman"/>
              </w:rPr>
            </w:pPr>
            <w:r>
              <w:rPr>
                <w:rFonts w:ascii="Times New Roman" w:hAnsi="Times New Roman" w:cs="Times New Roman"/>
              </w:rPr>
              <w:t>学生用电脑数（台）</w:t>
            </w:r>
          </w:p>
        </w:tc>
        <w:tc>
          <w:tcPr>
            <w:tcW w:w="2640" w:type="dxa"/>
            <w:gridSpan w:val="2"/>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162</w:t>
            </w:r>
          </w:p>
        </w:tc>
        <w:tc>
          <w:tcPr>
            <w:tcW w:w="2594" w:type="dxa"/>
            <w:gridSpan w:val="2"/>
            <w:vMerge w:val="restart"/>
            <w:vAlign w:val="center"/>
          </w:tcPr>
          <w:p>
            <w:pPr>
              <w:jc w:val="center"/>
              <w:rPr>
                <w:rFonts w:ascii="Times New Roman" w:hAnsi="Times New Roman" w:cs="Times New Roman"/>
              </w:rPr>
            </w:pPr>
            <w:r>
              <w:rPr>
                <w:rFonts w:ascii="Times New Roman" w:hAnsi="Times New Roman" w:cs="Times New Roman"/>
              </w:rPr>
              <w:t>生机比</w:t>
            </w:r>
          </w:p>
        </w:tc>
        <w:tc>
          <w:tcPr>
            <w:tcW w:w="1207" w:type="dxa"/>
            <w:vMerge w:val="restart"/>
            <w:vAlign w:val="center"/>
          </w:tcPr>
          <w:p>
            <w:pPr>
              <w:jc w:val="center"/>
              <w:rPr>
                <w:rFonts w:ascii="Times New Roman" w:hAnsi="Times New Roman" w:cs="Times New Roman"/>
              </w:rPr>
            </w:pPr>
            <w:r>
              <w:rPr>
                <w:rFonts w:hint="eastAsia" w:ascii="Times New Roman" w:hAnsi="Times New Roman" w:cs="Times New Roma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52" w:type="dxa"/>
            <w:vMerge w:val="restart"/>
            <w:vAlign w:val="center"/>
          </w:tcPr>
          <w:p>
            <w:pPr>
              <w:jc w:val="center"/>
              <w:rPr>
                <w:rFonts w:ascii="Times New Roman" w:hAnsi="Times New Roman" w:cs="Times New Roman"/>
              </w:rPr>
            </w:pPr>
            <w:r>
              <w:rPr>
                <w:rFonts w:ascii="Times New Roman" w:hAnsi="Times New Roman" w:cs="Times New Roman"/>
              </w:rPr>
              <w:t>实际在校生数</w:t>
            </w:r>
          </w:p>
        </w:tc>
        <w:tc>
          <w:tcPr>
            <w:tcW w:w="1505" w:type="dxa"/>
            <w:vAlign w:val="center"/>
          </w:tcPr>
          <w:p>
            <w:pPr>
              <w:jc w:val="center"/>
              <w:rPr>
                <w:rFonts w:ascii="Times New Roman" w:hAnsi="Times New Roman" w:cs="Times New Roman"/>
              </w:rPr>
            </w:pPr>
            <w:r>
              <w:rPr>
                <w:rFonts w:ascii="Times New Roman" w:hAnsi="Times New Roman" w:cs="Times New Roman"/>
              </w:rPr>
              <w:t>初中</w:t>
            </w:r>
          </w:p>
        </w:tc>
        <w:tc>
          <w:tcPr>
            <w:tcW w:w="1135" w:type="dxa"/>
            <w:vAlign w:val="center"/>
          </w:tcPr>
          <w:p>
            <w:pPr>
              <w:rPr>
                <w:rFonts w:ascii="Times New Roman" w:hAnsi="Times New Roman" w:cs="Times New Roman"/>
              </w:rPr>
            </w:pPr>
          </w:p>
        </w:tc>
        <w:tc>
          <w:tcPr>
            <w:tcW w:w="2594" w:type="dxa"/>
            <w:gridSpan w:val="2"/>
            <w:vMerge w:val="continue"/>
            <w:vAlign w:val="center"/>
          </w:tcPr>
          <w:p>
            <w:pPr>
              <w:rPr>
                <w:rFonts w:ascii="Times New Roman" w:hAnsi="Times New Roman" w:cs="Times New Roman"/>
              </w:rPr>
            </w:pPr>
          </w:p>
        </w:tc>
        <w:tc>
          <w:tcPr>
            <w:tcW w:w="1207"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352" w:type="dxa"/>
            <w:vMerge w:val="continue"/>
            <w:vAlign w:val="center"/>
          </w:tcPr>
          <w:p>
            <w:pPr>
              <w:rPr>
                <w:rFonts w:ascii="Times New Roman" w:hAnsi="Times New Roman" w:cs="Times New Roman"/>
              </w:rPr>
            </w:pPr>
          </w:p>
        </w:tc>
        <w:tc>
          <w:tcPr>
            <w:tcW w:w="1505" w:type="dxa"/>
            <w:vAlign w:val="center"/>
          </w:tcPr>
          <w:p>
            <w:pPr>
              <w:jc w:val="center"/>
              <w:rPr>
                <w:rFonts w:ascii="Times New Roman" w:hAnsi="Times New Roman" w:cs="Times New Roman"/>
              </w:rPr>
            </w:pPr>
            <w:r>
              <w:rPr>
                <w:rFonts w:ascii="Times New Roman" w:hAnsi="Times New Roman" w:cs="Times New Roman"/>
              </w:rPr>
              <w:t>高中</w:t>
            </w:r>
          </w:p>
        </w:tc>
        <w:tc>
          <w:tcPr>
            <w:tcW w:w="1135" w:type="dxa"/>
            <w:vAlign w:val="center"/>
          </w:tcPr>
          <w:p>
            <w:pPr>
              <w:rPr>
                <w:rFonts w:ascii="Times New Roman" w:hAnsi="Times New Roman" w:cs="Times New Roman"/>
              </w:rPr>
            </w:pPr>
            <w:r>
              <w:rPr>
                <w:rFonts w:hint="eastAsia" w:ascii="Times New Roman" w:hAnsi="Times New Roman" w:cs="Times New Roman"/>
              </w:rPr>
              <w:t>501</w:t>
            </w:r>
          </w:p>
        </w:tc>
        <w:tc>
          <w:tcPr>
            <w:tcW w:w="2594" w:type="dxa"/>
            <w:gridSpan w:val="2"/>
            <w:vMerge w:val="continue"/>
            <w:vAlign w:val="center"/>
          </w:tcPr>
          <w:p>
            <w:pPr>
              <w:rPr>
                <w:rFonts w:ascii="Times New Roman" w:hAnsi="Times New Roman" w:cs="Times New Roman"/>
              </w:rPr>
            </w:pPr>
          </w:p>
        </w:tc>
        <w:tc>
          <w:tcPr>
            <w:tcW w:w="1207"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352" w:type="dxa"/>
            <w:vMerge w:val="continue"/>
            <w:vAlign w:val="center"/>
          </w:tcPr>
          <w:p>
            <w:pPr>
              <w:rPr>
                <w:rFonts w:ascii="Times New Roman" w:hAnsi="Times New Roman" w:cs="Times New Roman"/>
              </w:rPr>
            </w:pPr>
          </w:p>
        </w:tc>
        <w:tc>
          <w:tcPr>
            <w:tcW w:w="1505" w:type="dxa"/>
            <w:vAlign w:val="center"/>
          </w:tcPr>
          <w:p>
            <w:pPr>
              <w:jc w:val="center"/>
              <w:rPr>
                <w:rFonts w:ascii="Times New Roman" w:hAnsi="Times New Roman" w:cs="Times New Roman"/>
              </w:rPr>
            </w:pPr>
            <w:r>
              <w:rPr>
                <w:rFonts w:ascii="Times New Roman" w:hAnsi="Times New Roman" w:cs="Times New Roman"/>
              </w:rPr>
              <w:t>总数</w:t>
            </w:r>
          </w:p>
        </w:tc>
        <w:tc>
          <w:tcPr>
            <w:tcW w:w="1135" w:type="dxa"/>
            <w:vAlign w:val="center"/>
          </w:tcPr>
          <w:p>
            <w:pPr>
              <w:rPr>
                <w:rFonts w:ascii="Times New Roman" w:hAnsi="Times New Roman" w:cs="Times New Roman"/>
              </w:rPr>
            </w:pPr>
            <w:r>
              <w:rPr>
                <w:rFonts w:hint="eastAsia" w:ascii="Times New Roman" w:hAnsi="Times New Roman" w:cs="Times New Roman"/>
              </w:rPr>
              <w:t>501</w:t>
            </w:r>
          </w:p>
        </w:tc>
        <w:tc>
          <w:tcPr>
            <w:tcW w:w="2594" w:type="dxa"/>
            <w:gridSpan w:val="2"/>
            <w:vMerge w:val="continue"/>
            <w:vAlign w:val="center"/>
          </w:tcPr>
          <w:p>
            <w:pPr>
              <w:rPr>
                <w:rFonts w:ascii="Times New Roman" w:hAnsi="Times New Roman" w:cs="Times New Roman"/>
              </w:rPr>
            </w:pPr>
          </w:p>
        </w:tc>
        <w:tc>
          <w:tcPr>
            <w:tcW w:w="1207" w:type="dxa"/>
            <w:vMerge w:val="continue"/>
            <w:vAlign w:val="center"/>
          </w:tcPr>
          <w:p>
            <w:pPr>
              <w:rPr>
                <w:rFonts w:ascii="Times New Roman" w:hAnsi="Times New Roman" w:cs="Times New Roman"/>
              </w:rPr>
            </w:pPr>
          </w:p>
        </w:tc>
      </w:tr>
    </w:tbl>
    <w:p>
      <w:pPr>
        <w:rPr>
          <w:rFonts w:ascii="Times New Roman" w:hAnsi="Times New Roman" w:cs="Times New Roman"/>
          <w:b/>
        </w:rPr>
      </w:pPr>
      <w:r>
        <w:rPr>
          <w:rFonts w:ascii="Times New Roman" w:hAnsi="Times New Roman" w:cs="Times New Roman"/>
        </w:rPr>
        <w:t>注：学生用电脑数专指计算机教室和其他学生活动场所配置的电脑总数。计算生机比时不含教师用电脑和各部门科室辅助教育教学用电脑的数量。学生数</w:t>
      </w:r>
      <w:r>
        <w:rPr>
          <w:rFonts w:hint="eastAsia" w:ascii="Times New Roman" w:hAnsi="Times New Roman" w:cs="Times New Roman"/>
        </w:rPr>
        <w:t>指实际在校生数</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智慧校园建设规划</w:t>
            </w:r>
          </w:p>
        </w:tc>
        <w:tc>
          <w:tcPr>
            <w:tcW w:w="1511" w:type="dxa"/>
          </w:tcPr>
          <w:p>
            <w:pPr>
              <w:rPr>
                <w:rFonts w:ascii="Times New Roman" w:hAnsi="Times New Roman" w:cs="Times New Roman"/>
              </w:rPr>
            </w:pPr>
            <w:r>
              <w:rPr>
                <w:rFonts w:hint="eastAsia" w:ascii="Times New Roman" w:hAnsi="Times New Roman" w:cs="Times New Roman"/>
              </w:rPr>
              <w:t>智慧校园设计方案简要</w:t>
            </w:r>
          </w:p>
        </w:tc>
        <w:tc>
          <w:tcPr>
            <w:tcW w:w="1513" w:type="dxa"/>
          </w:tcPr>
          <w:p>
            <w:pPr>
              <w:rPr>
                <w:rFonts w:hint="eastAsia" w:ascii="Times New Roman" w:hAnsi="Times New Roman" w:cs="Times New Roman" w:eastAsiaTheme="minorEastAsia"/>
                <w:lang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w:t>
            </w:r>
            <w:r>
              <w:rPr>
                <w:rFonts w:hint="eastAsia" w:ascii="Times New Roman" w:hAnsi="Times New Roman" w:cs="Times New Roman"/>
                <w:lang w:val="en-US" w:eastAsia="zh-CN"/>
              </w:rPr>
              <w:t>5</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智慧校园建设施工方案</w:t>
            </w:r>
          </w:p>
        </w:tc>
        <w:tc>
          <w:tcPr>
            <w:tcW w:w="1511" w:type="dxa"/>
          </w:tcPr>
          <w:p>
            <w:pPr>
              <w:rPr>
                <w:rFonts w:ascii="Times New Roman" w:hAnsi="Times New Roman" w:cs="Times New Roman"/>
              </w:rPr>
            </w:pPr>
            <w:r>
              <w:rPr>
                <w:rFonts w:hint="eastAsia" w:ascii="Times New Roman" w:hAnsi="Times New Roman" w:cs="Times New Roman"/>
              </w:rPr>
              <w:t>智慧校园建设施工方案</w:t>
            </w:r>
          </w:p>
        </w:tc>
        <w:tc>
          <w:tcPr>
            <w:tcW w:w="1513" w:type="dxa"/>
          </w:tcPr>
          <w:p>
            <w:pPr>
              <w:rPr>
                <w:rFonts w:ascii="Times New Roman" w:hAnsi="Times New Roman" w:cs="Times New Roma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.6</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ascii="Times New Roman" w:hAnsi="Times New Roman" w:cs="Times New Roman"/>
              </w:rPr>
              <w:t>3.学生用电脑分批购置统计表</w:t>
            </w:r>
          </w:p>
        </w:tc>
        <w:tc>
          <w:tcPr>
            <w:tcW w:w="1511" w:type="dxa"/>
          </w:tcPr>
          <w:p>
            <w:pPr>
              <w:rPr>
                <w:rFonts w:ascii="Times New Roman" w:hAnsi="Times New Roman" w:cs="Times New Roman"/>
              </w:rPr>
            </w:pPr>
            <w:r>
              <w:rPr>
                <w:rFonts w:hint="eastAsia" w:ascii="Times New Roman" w:hAnsi="Times New Roman" w:cs="Times New Roman"/>
              </w:rPr>
              <w:t>PC采购统计</w:t>
            </w:r>
          </w:p>
        </w:tc>
        <w:tc>
          <w:tcPr>
            <w:tcW w:w="151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16.7-2020.7</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p>
        </w:tc>
        <w:tc>
          <w:tcPr>
            <w:tcW w:w="1511" w:type="dxa"/>
          </w:tcPr>
          <w:p>
            <w:pPr>
              <w:rPr>
                <w:rFonts w:ascii="Times New Roman" w:hAnsi="Times New Roman" w:cs="Times New Roman"/>
              </w:rPr>
            </w:pPr>
          </w:p>
        </w:tc>
        <w:tc>
          <w:tcPr>
            <w:tcW w:w="1513" w:type="dxa"/>
          </w:tcPr>
          <w:p>
            <w:pPr>
              <w:rPr>
                <w:rFonts w:ascii="Times New Roman" w:hAnsi="Times New Roman" w:cs="Times New Roman"/>
              </w:rPr>
            </w:pPr>
          </w:p>
        </w:tc>
        <w:tc>
          <w:tcPr>
            <w:tcW w:w="1540" w:type="dxa"/>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sz w:val="24"/>
          <w:szCs w:val="24"/>
        </w:rPr>
      </w:pPr>
      <w:r>
        <w:rPr>
          <w:rFonts w:ascii="Times New Roman" w:hAnsi="Times New Roman" w:cs="Times New Roman"/>
          <w:b/>
          <w:sz w:val="24"/>
          <w:szCs w:val="24"/>
        </w:rPr>
        <w:t>办学条件1-4</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45"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36" w:type="dxa"/>
            <w:vAlign w:val="center"/>
          </w:tcPr>
          <w:p>
            <w:pPr>
              <w:jc w:val="center"/>
              <w:rPr>
                <w:rFonts w:ascii="Times New Roman" w:hAnsi="Times New Roman" w:cs="Times New Roman"/>
                <w:b/>
              </w:rPr>
            </w:pPr>
            <w:r>
              <w:rPr>
                <w:rFonts w:ascii="Times New Roman" w:hAnsi="Times New Roman" w:cs="Times New Roman"/>
                <w:b/>
              </w:rPr>
              <w:t>自评</w:t>
            </w:r>
          </w:p>
          <w:p>
            <w:pPr>
              <w:jc w:val="center"/>
              <w:rPr>
                <w:rFonts w:ascii="Times New Roman" w:hAnsi="Times New Roman" w:cs="Times New Roman"/>
                <w:b/>
              </w:rPr>
            </w:pPr>
            <w:r>
              <w:rPr>
                <w:rFonts w:ascii="Times New Roman" w:hAnsi="Times New Roman" w:cs="Times New Roman"/>
                <w:b/>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9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4</w:t>
            </w:r>
          </w:p>
          <w:p>
            <w:pPr>
              <w:jc w:val="center"/>
              <w:rPr>
                <w:rFonts w:ascii="Times New Roman" w:hAnsi="Times New Roman" w:cs="Times New Roman"/>
                <w:b/>
              </w:rPr>
            </w:pPr>
            <w:r>
              <w:rPr>
                <w:rFonts w:ascii="Times New Roman" w:hAnsi="Times New Roman" w:cs="Times New Roman"/>
                <w:b/>
              </w:rPr>
              <w:t>条</w:t>
            </w:r>
          </w:p>
        </w:tc>
        <w:tc>
          <w:tcPr>
            <w:tcW w:w="69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46"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4. 图书馆、阅览室开架借阅。生均藏书量及期刊种类达二级馆要求，年生均购书不少于1册。有较丰富齐全的与现行教材配套的数字化教学资源。阅览室座位不少于学生数的1/10</w:t>
            </w:r>
            <w:r>
              <w:rPr>
                <w:rFonts w:hint="eastAsia" w:ascii="Times New Roman" w:hAnsi="Times New Roman" w:cs="Times New Roman"/>
                <w:b/>
                <w:sz w:val="18"/>
                <w:szCs w:val="18"/>
              </w:rPr>
              <w:t>。</w:t>
            </w:r>
          </w:p>
        </w:tc>
        <w:tc>
          <w:tcPr>
            <w:tcW w:w="736"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1" w:type="dxa"/>
            <w:vMerge w:val="continue"/>
            <w:vAlign w:val="center"/>
          </w:tcPr>
          <w:p>
            <w:pPr>
              <w:jc w:val="center"/>
              <w:rPr>
                <w:rFonts w:ascii="Times New Roman" w:hAnsi="Times New Roman" w:cs="Times New Roman"/>
                <w:b/>
              </w:rPr>
            </w:pPr>
          </w:p>
        </w:tc>
        <w:tc>
          <w:tcPr>
            <w:tcW w:w="69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46"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（1）8轨制学校的图书馆使用面积不少于1000平方米，10轨制以上学校的图书馆使用面积应根据在校生的实际使用需求增加。</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生均纸质藏书</w:t>
            </w:r>
            <w:r>
              <w:rPr>
                <w:rFonts w:ascii="Times New Roman" w:hAnsi="Times New Roman" w:cs="Times New Roman"/>
                <w:bCs/>
                <w:sz w:val="18"/>
                <w:szCs w:val="18"/>
              </w:rPr>
              <w:t>不少于50册，供学生阅览的期刊种类较为丰富</w:t>
            </w:r>
            <w:r>
              <w:rPr>
                <w:rFonts w:hint="eastAsia" w:ascii="Times New Roman" w:hAnsi="Times New Roman" w:cs="Times New Roman"/>
                <w:bCs/>
                <w:sz w:val="18"/>
                <w:szCs w:val="18"/>
              </w:rPr>
              <w:t>。</w:t>
            </w:r>
            <w:r>
              <w:rPr>
                <w:rFonts w:ascii="Times New Roman" w:hAnsi="Times New Roman" w:cs="Times New Roman"/>
                <w:sz w:val="18"/>
                <w:szCs w:val="18"/>
              </w:rPr>
              <w:t>定期采购新书，年生均新购图书不少于1册</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）图书管理</w:t>
            </w:r>
            <w:r>
              <w:rPr>
                <w:rFonts w:hint="eastAsia" w:ascii="Times New Roman" w:hAnsi="Times New Roman" w:cs="Times New Roman"/>
                <w:sz w:val="18"/>
                <w:szCs w:val="18"/>
              </w:rPr>
              <w:t>智能</w:t>
            </w:r>
            <w:r>
              <w:rPr>
                <w:rFonts w:ascii="Times New Roman" w:hAnsi="Times New Roman" w:cs="Times New Roman"/>
                <w:sz w:val="18"/>
                <w:szCs w:val="18"/>
              </w:rPr>
              <w:t>化，实行开架借阅，年生均借阅图书20册以上</w:t>
            </w:r>
            <w:r>
              <w:rPr>
                <w:rFonts w:hint="eastAsia" w:ascii="Times New Roman" w:hAnsi="Times New Roman" w:cs="Times New Roman"/>
                <w:sz w:val="18"/>
                <w:szCs w:val="18"/>
              </w:rPr>
              <w:t>。举办新书推荐、读书交流等活动，定期发布借阅数据分析报告。</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4</w:t>
            </w:r>
            <w:r>
              <w:rPr>
                <w:rFonts w:ascii="Times New Roman" w:hAnsi="Times New Roman" w:cs="Times New Roman"/>
                <w:sz w:val="18"/>
                <w:szCs w:val="18"/>
              </w:rPr>
              <w:t>）服务新课程改革的数字化教学资源较丰富，能支持教师</w:t>
            </w:r>
            <w:r>
              <w:rPr>
                <w:rFonts w:hint="eastAsia" w:ascii="Times New Roman" w:hAnsi="Times New Roman" w:cs="Times New Roman"/>
                <w:sz w:val="18"/>
                <w:szCs w:val="18"/>
              </w:rPr>
              <w:t>进行信息技术环境下的教学设计、课堂教学、教研活动，支持学生自主学习、交流分享，确保网络安全、健康使用。</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（5）阅览室座位数不低于学生数的1/10，学生可阅读报刊种类多样，电子阅览室电脑不少于</w:t>
            </w:r>
            <w:r>
              <w:rPr>
                <w:rFonts w:ascii="Times New Roman" w:hAnsi="Times New Roman" w:cs="Times New Roman"/>
                <w:bCs/>
                <w:sz w:val="18"/>
                <w:szCs w:val="18"/>
              </w:rPr>
              <w:t>60</w:t>
            </w:r>
            <w:r>
              <w:rPr>
                <w:rFonts w:hint="eastAsia" w:ascii="Times New Roman" w:hAnsi="Times New Roman" w:cs="Times New Roman"/>
                <w:sz w:val="18"/>
                <w:szCs w:val="18"/>
              </w:rPr>
              <w:t>台，在线阅读资源丰富。</w:t>
            </w:r>
          </w:p>
        </w:tc>
        <w:tc>
          <w:tcPr>
            <w:tcW w:w="736"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center"/>
        </w:trPr>
        <w:tc>
          <w:tcPr>
            <w:tcW w:w="9072" w:type="dxa"/>
            <w:gridSpan w:val="4"/>
          </w:tcPr>
          <w:p>
            <w:pPr>
              <w:spacing w:line="400" w:lineRule="exact"/>
              <w:rPr>
                <w:rFonts w:ascii="宋体" w:hAnsi="宋体"/>
                <w:szCs w:val="21"/>
              </w:rPr>
            </w:pPr>
          </w:p>
          <w:p>
            <w:pPr>
              <w:spacing w:line="400" w:lineRule="exact"/>
              <w:ind w:firstLine="420" w:firstLineChars="200"/>
              <w:rPr>
                <w:rFonts w:hint="eastAsia" w:ascii="宋体" w:hAnsi="宋体"/>
                <w:szCs w:val="21"/>
                <w:lang w:eastAsia="zh-CN"/>
              </w:rPr>
            </w:pPr>
            <w:r>
              <w:rPr>
                <w:rFonts w:hint="eastAsia" w:ascii="宋体" w:hAnsi="宋体"/>
                <w:szCs w:val="21"/>
              </w:rPr>
              <w:t>1.学校图书馆总面积</w:t>
            </w:r>
            <w:r>
              <w:rPr>
                <w:rFonts w:hint="eastAsia" w:ascii="宋体" w:hAnsi="宋体"/>
                <w:kern w:val="0"/>
                <w:szCs w:val="21"/>
              </w:rPr>
              <w:t>1903</w:t>
            </w:r>
            <w:r>
              <w:rPr>
                <w:rFonts w:hint="eastAsia" w:ascii="宋体" w:hAnsi="宋体"/>
                <w:szCs w:val="21"/>
              </w:rPr>
              <w:t>㎡</w:t>
            </w:r>
            <w:r>
              <w:rPr>
                <w:rFonts w:hint="eastAsia" w:ascii="宋体" w:hAnsi="宋体"/>
                <w:szCs w:val="21"/>
                <w:lang w:eastAsia="zh-CN"/>
              </w:rPr>
              <w:t>，</w:t>
            </w:r>
            <w:r>
              <w:rPr>
                <w:rFonts w:hint="eastAsia" w:ascii="宋体" w:hAnsi="宋体"/>
                <w:szCs w:val="21"/>
              </w:rPr>
              <w:t>图书馆收藏纸质图书</w:t>
            </w:r>
            <w:r>
              <w:rPr>
                <w:rFonts w:hint="eastAsia" w:ascii="宋体" w:hAnsi="宋体"/>
                <w:szCs w:val="21"/>
                <w:lang w:val="en-US" w:eastAsia="zh-CN"/>
              </w:rPr>
              <w:t>26050</w:t>
            </w:r>
            <w:r>
              <w:rPr>
                <w:rFonts w:hint="eastAsia" w:ascii="宋体" w:hAnsi="宋体"/>
                <w:szCs w:val="21"/>
              </w:rPr>
              <w:t>册</w:t>
            </w:r>
            <w:r>
              <w:rPr>
                <w:rFonts w:hint="eastAsia" w:ascii="宋体" w:hAnsi="宋体"/>
                <w:szCs w:val="21"/>
                <w:lang w:eastAsia="zh-CN"/>
              </w:rPr>
              <w:t>。</w:t>
            </w:r>
          </w:p>
          <w:p>
            <w:pPr>
              <w:spacing w:line="400" w:lineRule="exact"/>
              <w:ind w:firstLine="420" w:firstLineChars="200"/>
              <w:rPr>
                <w:rFonts w:hint="eastAsia" w:ascii="宋体" w:hAnsi="宋体" w:eastAsiaTheme="minorEastAsia"/>
                <w:szCs w:val="21"/>
                <w:lang w:eastAsia="zh-CN"/>
              </w:rPr>
            </w:pPr>
            <w:r>
              <w:rPr>
                <w:rFonts w:hint="eastAsia" w:ascii="宋体" w:hAnsi="宋体"/>
                <w:szCs w:val="21"/>
                <w:lang w:val="en-US" w:eastAsia="zh-CN"/>
              </w:rPr>
              <w:t>2.图书馆</w:t>
            </w:r>
            <w:r>
              <w:rPr>
                <w:rFonts w:hint="eastAsia" w:ascii="宋体" w:hAnsi="宋体"/>
                <w:szCs w:val="21"/>
              </w:rPr>
              <w:t>生均纸质藏书</w:t>
            </w:r>
            <w:r>
              <w:rPr>
                <w:rFonts w:hint="eastAsia" w:ascii="宋体" w:hAnsi="宋体"/>
                <w:szCs w:val="21"/>
                <w:lang w:val="en-US" w:eastAsia="zh-CN"/>
              </w:rPr>
              <w:t>52</w:t>
            </w:r>
            <w:r>
              <w:rPr>
                <w:rFonts w:hint="eastAsia" w:ascii="宋体" w:hAnsi="宋体"/>
                <w:szCs w:val="21"/>
              </w:rPr>
              <w:t>册</w:t>
            </w:r>
            <w:r>
              <w:rPr>
                <w:rFonts w:hint="eastAsia" w:ascii="宋体" w:hAnsi="宋体"/>
                <w:szCs w:val="21"/>
                <w:lang w:eastAsia="zh-CN"/>
              </w:rPr>
              <w:t>，</w:t>
            </w:r>
            <w:r>
              <w:rPr>
                <w:rFonts w:hint="eastAsia" w:ascii="宋体" w:hAnsi="宋体"/>
                <w:szCs w:val="21"/>
              </w:rPr>
              <w:t>电子图书6万册</w:t>
            </w:r>
            <w:r>
              <w:rPr>
                <w:rFonts w:hint="eastAsia" w:ascii="宋体" w:hAnsi="宋体"/>
                <w:szCs w:val="21"/>
                <w:lang w:eastAsia="zh-CN"/>
              </w:rPr>
              <w:t>，</w:t>
            </w:r>
            <w:r>
              <w:rPr>
                <w:rFonts w:ascii="Times New Roman" w:hAnsi="Times New Roman" w:cs="Times New Roman"/>
                <w:szCs w:val="21"/>
              </w:rPr>
              <w:t>定期采购新</w:t>
            </w:r>
            <w:r>
              <w:rPr>
                <w:rFonts w:hint="eastAsia" w:ascii="宋体" w:hAnsi="宋体"/>
                <w:szCs w:val="21"/>
              </w:rPr>
              <w:t>书，近三年采购纸质书3000册，其中2018年购书500册，生均3.1册，</w:t>
            </w:r>
            <w:r>
              <w:rPr>
                <w:rFonts w:ascii="宋体" w:hAnsi="宋体"/>
                <w:szCs w:val="21"/>
              </w:rPr>
              <w:t>2</w:t>
            </w:r>
            <w:r>
              <w:rPr>
                <w:rFonts w:hint="eastAsia" w:ascii="宋体" w:hAnsi="宋体"/>
                <w:szCs w:val="21"/>
              </w:rPr>
              <w:t>019年购书册1000册，生均3.7册，</w:t>
            </w:r>
            <w:r>
              <w:rPr>
                <w:rFonts w:ascii="宋体" w:hAnsi="宋体"/>
                <w:szCs w:val="21"/>
              </w:rPr>
              <w:t>20</w:t>
            </w:r>
            <w:r>
              <w:rPr>
                <w:rFonts w:hint="eastAsia" w:ascii="宋体" w:hAnsi="宋体"/>
                <w:szCs w:val="21"/>
              </w:rPr>
              <w:t>20年购书1500册，生均2.</w:t>
            </w:r>
            <w:r>
              <w:rPr>
                <w:rFonts w:hint="eastAsia" w:ascii="宋体" w:hAnsi="宋体"/>
                <w:szCs w:val="21"/>
                <w:lang w:val="en-US" w:eastAsia="zh-CN"/>
              </w:rPr>
              <w:t>99</w:t>
            </w:r>
            <w:r>
              <w:rPr>
                <w:rFonts w:hint="eastAsia" w:ascii="宋体" w:hAnsi="宋体"/>
                <w:szCs w:val="21"/>
              </w:rPr>
              <w:t>册</w:t>
            </w:r>
            <w:r>
              <w:rPr>
                <w:rFonts w:hint="eastAsia" w:ascii="宋体" w:hAnsi="宋体"/>
                <w:szCs w:val="21"/>
                <w:lang w:eastAsia="zh-CN"/>
              </w:rPr>
              <w:t>，超过了</w:t>
            </w:r>
            <w:r>
              <w:rPr>
                <w:rFonts w:hint="eastAsia" w:ascii="宋体" w:hAnsi="宋体"/>
                <w:szCs w:val="21"/>
              </w:rPr>
              <w:t>年生均新购图书不少于1册</w:t>
            </w:r>
            <w:r>
              <w:rPr>
                <w:rFonts w:hint="eastAsia" w:ascii="宋体" w:hAnsi="宋体"/>
                <w:szCs w:val="21"/>
                <w:lang w:eastAsia="zh-CN"/>
              </w:rPr>
              <w:t>的标准。</w:t>
            </w:r>
          </w:p>
          <w:p>
            <w:pPr>
              <w:spacing w:line="400" w:lineRule="exact"/>
              <w:ind w:right="105" w:rightChars="50"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图书馆安装中小学图书管理软件，实行图书管理智能化。学生借阅图书，全部实行开架借阅。学生阅览室提供报纸、刊物和常用图书开架阅览。藏书室图书借阅全天候，报刊阅览室全天候开放，图书阅览室、电子阅览室中午、下午活动课时间全面开放。全年图书流通总量13160册，年流通率</w:t>
            </w:r>
            <w:r>
              <w:rPr>
                <w:rFonts w:hint="eastAsia" w:ascii="宋体" w:hAnsi="宋体"/>
                <w:szCs w:val="21"/>
                <w:lang w:val="en-US" w:eastAsia="zh-CN"/>
              </w:rPr>
              <w:t>50.5</w:t>
            </w:r>
            <w:r>
              <w:rPr>
                <w:rFonts w:hint="eastAsia" w:ascii="宋体" w:hAnsi="宋体"/>
                <w:szCs w:val="21"/>
              </w:rPr>
              <w:t>%，生均借阅图书</w:t>
            </w:r>
            <w:r>
              <w:rPr>
                <w:rFonts w:hint="eastAsia" w:ascii="宋体" w:hAnsi="宋体"/>
                <w:szCs w:val="21"/>
                <w:lang w:val="en-US" w:eastAsia="zh-CN"/>
              </w:rPr>
              <w:t>26.26</w:t>
            </w:r>
            <w:r>
              <w:rPr>
                <w:rFonts w:hint="eastAsia" w:ascii="宋体" w:hAnsi="宋体"/>
                <w:szCs w:val="21"/>
              </w:rPr>
              <w:t>册。</w:t>
            </w:r>
          </w:p>
          <w:p>
            <w:pPr>
              <w:spacing w:line="400" w:lineRule="exact"/>
              <w:ind w:right="105" w:rightChars="50" w:firstLine="420" w:firstLineChars="200"/>
              <w:rPr>
                <w:rFonts w:ascii="宋体" w:hAnsi="宋体"/>
                <w:szCs w:val="21"/>
              </w:rPr>
            </w:pPr>
            <w:r>
              <w:rPr>
                <w:rFonts w:hint="eastAsia" w:ascii="宋体" w:hAnsi="宋体"/>
                <w:szCs w:val="21"/>
                <w:lang w:val="en-US" w:eastAsia="zh-CN"/>
              </w:rPr>
              <w:t>4.</w:t>
            </w:r>
            <w:r>
              <w:rPr>
                <w:rFonts w:hint="eastAsia" w:ascii="宋体" w:hAnsi="宋体"/>
                <w:szCs w:val="21"/>
                <w:lang w:eastAsia="zh-CN"/>
              </w:rPr>
              <w:t>学校配套新课程改革的数字化教学资源丰富，</w:t>
            </w:r>
            <w:r>
              <w:rPr>
                <w:rFonts w:hint="eastAsia" w:ascii="宋体" w:hAnsi="宋体"/>
                <w:szCs w:val="21"/>
              </w:rPr>
              <w:t>订阅各类报刊、杂志170种</w:t>
            </w:r>
            <w:r>
              <w:rPr>
                <w:rFonts w:hint="eastAsia" w:ascii="宋体" w:hAnsi="宋体"/>
                <w:szCs w:val="21"/>
                <w:lang w:eastAsia="zh-CN"/>
              </w:rPr>
              <w:t>，</w:t>
            </w:r>
            <w:r>
              <w:rPr>
                <w:rFonts w:hint="eastAsia" w:ascii="宋体" w:hAnsi="宋体"/>
                <w:szCs w:val="21"/>
              </w:rPr>
              <w:t>与现行配套的音像资料150片（盒）</w:t>
            </w:r>
            <w:r>
              <w:rPr>
                <w:rFonts w:hint="eastAsia" w:ascii="宋体" w:hAnsi="宋体"/>
                <w:szCs w:val="21"/>
                <w:lang w:eastAsia="zh-CN"/>
              </w:rPr>
              <w:t>，并通过</w:t>
            </w:r>
            <w:r>
              <w:rPr>
                <w:rFonts w:hint="eastAsia" w:ascii="宋体" w:hAnsi="宋体"/>
                <w:szCs w:val="21"/>
                <w:lang w:val="en-US" w:eastAsia="zh-CN"/>
              </w:rPr>
              <w:t>271BAY资源库与集团各学校实现全学科优质教学资源共享，</w:t>
            </w:r>
            <w:r>
              <w:rPr>
                <w:rFonts w:hint="eastAsia" w:ascii="宋体" w:hAnsi="宋体"/>
                <w:szCs w:val="21"/>
                <w:lang w:eastAsia="zh-CN"/>
              </w:rPr>
              <w:t>支持教师进行信息技术环境下的教学设计、课堂教学、教研活动，支持学生自主学习、交流分享，确保网络安全、健康使用</w:t>
            </w:r>
            <w:r>
              <w:rPr>
                <w:rFonts w:hint="eastAsia" w:ascii="宋体" w:hAnsi="宋体"/>
                <w:szCs w:val="21"/>
              </w:rPr>
              <w:t>。</w:t>
            </w:r>
          </w:p>
          <w:p>
            <w:pPr>
              <w:spacing w:line="400" w:lineRule="exact"/>
              <w:ind w:firstLine="420" w:firstLineChars="200"/>
              <w:jc w:val="left"/>
              <w:rPr>
                <w:rFonts w:hint="eastAsia" w:ascii="宋体" w:hAnsi="宋体"/>
                <w:szCs w:val="21"/>
              </w:rPr>
            </w:pPr>
            <w:r>
              <w:rPr>
                <w:rFonts w:hint="eastAsia" w:ascii="宋体" w:hAnsi="宋体"/>
                <w:szCs w:val="21"/>
                <w:lang w:val="en-US" w:eastAsia="zh-CN"/>
              </w:rPr>
              <w:t>5</w:t>
            </w:r>
            <w:r>
              <w:rPr>
                <w:rFonts w:hint="eastAsia" w:ascii="宋体" w:hAnsi="宋体"/>
                <w:szCs w:val="21"/>
              </w:rPr>
              <w:t>.学校配有专用电子阅览室1个，座位</w:t>
            </w:r>
            <w:r>
              <w:rPr>
                <w:rFonts w:hint="eastAsia" w:ascii="宋体" w:hAnsi="宋体"/>
                <w:spacing w:val="20"/>
                <w:szCs w:val="21"/>
                <w:lang w:val="en-US" w:eastAsia="zh-CN"/>
              </w:rPr>
              <w:t>60</w:t>
            </w:r>
            <w:r>
              <w:rPr>
                <w:rFonts w:hint="eastAsia" w:ascii="宋体" w:hAnsi="宋体"/>
                <w:szCs w:val="21"/>
              </w:rPr>
              <w:t>座：学生阅览室1个，</w:t>
            </w:r>
            <w:r>
              <w:rPr>
                <w:rFonts w:hint="eastAsia" w:ascii="宋体" w:hAnsi="宋体"/>
                <w:szCs w:val="21"/>
                <w:lang w:eastAsia="zh-CN"/>
              </w:rPr>
              <w:t>座位</w:t>
            </w:r>
            <w:r>
              <w:rPr>
                <w:rFonts w:hint="eastAsia" w:ascii="宋体" w:hAnsi="宋体"/>
                <w:szCs w:val="21"/>
                <w:lang w:val="en-US" w:eastAsia="zh-CN"/>
              </w:rPr>
              <w:t>6</w:t>
            </w:r>
            <w:r>
              <w:rPr>
                <w:rFonts w:hint="eastAsia" w:ascii="宋体" w:hAnsi="宋体"/>
                <w:szCs w:val="21"/>
              </w:rPr>
              <w:t>0座，平均每4.</w:t>
            </w:r>
            <w:r>
              <w:rPr>
                <w:rFonts w:hint="eastAsia" w:ascii="宋体" w:hAnsi="宋体"/>
                <w:szCs w:val="21"/>
                <w:lang w:val="en-US" w:eastAsia="zh-CN"/>
              </w:rPr>
              <w:t>17</w:t>
            </w:r>
            <w:r>
              <w:rPr>
                <w:rFonts w:hint="eastAsia" w:ascii="宋体" w:hAnsi="宋体"/>
                <w:szCs w:val="21"/>
              </w:rPr>
              <w:t>人一个阅览座位；教师阅览室1个。电子阅览室、计算机网络教室、校园网实行资源共享。充分满足了师生的阅读需求。</w:t>
            </w:r>
          </w:p>
          <w:p>
            <w:pPr>
              <w:spacing w:line="400" w:lineRule="exact"/>
              <w:ind w:firstLine="420" w:firstLineChars="200"/>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p>
      <w:pPr>
        <w:jc w:val="center"/>
        <w:rPr>
          <w:rFonts w:ascii="Times New Roman" w:hAnsi="Times New Roman" w:cs="Times New Roman"/>
          <w:b/>
        </w:rPr>
      </w:pPr>
      <w:r>
        <w:rPr>
          <w:rFonts w:hint="eastAsia" w:ascii="Times New Roman" w:hAnsi="Times New Roman" w:cs="Times New Roman"/>
          <w:b/>
        </w:rPr>
        <w:t>图书馆建设与使用情况统计</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116"/>
        <w:gridCol w:w="1117"/>
        <w:gridCol w:w="748"/>
        <w:gridCol w:w="748"/>
        <w:gridCol w:w="748"/>
        <w:gridCol w:w="881"/>
        <w:gridCol w:w="1117"/>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gridSpan w:val="3"/>
            <w:vAlign w:val="center"/>
          </w:tcPr>
          <w:p>
            <w:pPr>
              <w:jc w:val="center"/>
              <w:rPr>
                <w:rFonts w:ascii="Times New Roman" w:hAnsi="Times New Roman" w:cs="Times New Roman"/>
                <w:b/>
              </w:rPr>
            </w:pPr>
            <w:r>
              <w:rPr>
                <w:rFonts w:ascii="Times New Roman" w:hAnsi="Times New Roman" w:cs="Times New Roman"/>
                <w:b/>
              </w:rPr>
              <w:t>藏书</w:t>
            </w:r>
          </w:p>
        </w:tc>
        <w:tc>
          <w:tcPr>
            <w:tcW w:w="3125" w:type="dxa"/>
            <w:gridSpan w:val="4"/>
            <w:vAlign w:val="center"/>
          </w:tcPr>
          <w:p>
            <w:pPr>
              <w:jc w:val="center"/>
              <w:rPr>
                <w:rFonts w:ascii="Times New Roman" w:hAnsi="Times New Roman" w:cs="Times New Roman"/>
                <w:b/>
              </w:rPr>
            </w:pPr>
            <w:r>
              <w:rPr>
                <w:rFonts w:ascii="Times New Roman" w:hAnsi="Times New Roman" w:cs="Times New Roman"/>
                <w:b/>
              </w:rPr>
              <w:t>年度生均借阅量</w:t>
            </w:r>
          </w:p>
        </w:tc>
        <w:tc>
          <w:tcPr>
            <w:tcW w:w="2362" w:type="dxa"/>
            <w:gridSpan w:val="2"/>
            <w:vMerge w:val="restart"/>
            <w:vAlign w:val="center"/>
          </w:tcPr>
          <w:p>
            <w:pPr>
              <w:jc w:val="center"/>
              <w:rPr>
                <w:rFonts w:ascii="Times New Roman" w:hAnsi="Times New Roman" w:cs="Times New Roman"/>
                <w:b/>
              </w:rPr>
            </w:pPr>
            <w:r>
              <w:rPr>
                <w:rFonts w:ascii="Times New Roman" w:hAnsi="Times New Roman" w:cs="Times New Roman"/>
                <w:b/>
              </w:rPr>
              <w:t>当年度学生阅览室</w:t>
            </w:r>
          </w:p>
          <w:p>
            <w:pPr>
              <w:jc w:val="center"/>
              <w:rPr>
                <w:rFonts w:ascii="Times New Roman" w:hAnsi="Times New Roman" w:cs="Times New Roman"/>
              </w:rPr>
            </w:pPr>
            <w:r>
              <w:rPr>
                <w:rFonts w:ascii="Times New Roman" w:hAnsi="Times New Roman" w:cs="Times New Roman"/>
                <w:b/>
              </w:rPr>
              <w:t>报刊订数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52" w:type="dxa"/>
            <w:vMerge w:val="restart"/>
            <w:vAlign w:val="center"/>
          </w:tcPr>
          <w:p>
            <w:pPr>
              <w:jc w:val="center"/>
              <w:rPr>
                <w:rFonts w:ascii="Times New Roman" w:hAnsi="Times New Roman" w:cs="Times New Roman"/>
              </w:rPr>
            </w:pPr>
            <w:r>
              <w:rPr>
                <w:rFonts w:ascii="Times New Roman" w:hAnsi="Times New Roman" w:cs="Times New Roman"/>
              </w:rPr>
              <w:t>纸质图书</w:t>
            </w:r>
          </w:p>
          <w:p>
            <w:pPr>
              <w:jc w:val="center"/>
              <w:rPr>
                <w:rFonts w:ascii="Times New Roman" w:hAnsi="Times New Roman" w:cs="Times New Roman"/>
              </w:rPr>
            </w:pPr>
            <w:r>
              <w:rPr>
                <w:rFonts w:ascii="Times New Roman" w:hAnsi="Times New Roman" w:cs="Times New Roman"/>
              </w:rPr>
              <w:t>总数</w:t>
            </w:r>
          </w:p>
          <w:p>
            <w:pPr>
              <w:jc w:val="center"/>
              <w:rPr>
                <w:rFonts w:ascii="Times New Roman" w:hAnsi="Times New Roman" w:cs="Times New Roman"/>
              </w:rPr>
            </w:pPr>
            <w:r>
              <w:rPr>
                <w:rFonts w:ascii="Times New Roman" w:hAnsi="Times New Roman" w:cs="Times New Roman"/>
              </w:rPr>
              <w:t>（册）</w:t>
            </w:r>
          </w:p>
        </w:tc>
        <w:tc>
          <w:tcPr>
            <w:tcW w:w="1116" w:type="dxa"/>
            <w:vMerge w:val="restart"/>
            <w:vAlign w:val="center"/>
          </w:tcPr>
          <w:p>
            <w:pPr>
              <w:jc w:val="center"/>
              <w:rPr>
                <w:rFonts w:ascii="Times New Roman" w:hAnsi="Times New Roman" w:cs="Times New Roman"/>
              </w:rPr>
            </w:pPr>
            <w:r>
              <w:rPr>
                <w:rFonts w:ascii="Times New Roman" w:hAnsi="Times New Roman" w:cs="Times New Roman"/>
              </w:rPr>
              <w:t>生均</w:t>
            </w:r>
          </w:p>
          <w:p>
            <w:pPr>
              <w:jc w:val="center"/>
              <w:rPr>
                <w:rFonts w:ascii="Times New Roman" w:hAnsi="Times New Roman" w:cs="Times New Roman"/>
              </w:rPr>
            </w:pPr>
            <w:r>
              <w:rPr>
                <w:rFonts w:ascii="Times New Roman" w:hAnsi="Times New Roman" w:cs="Times New Roman"/>
              </w:rPr>
              <w:t>纸质</w:t>
            </w:r>
          </w:p>
          <w:p>
            <w:pPr>
              <w:jc w:val="center"/>
              <w:rPr>
                <w:rFonts w:ascii="Times New Roman" w:hAnsi="Times New Roman" w:cs="Times New Roman"/>
              </w:rPr>
            </w:pPr>
            <w:r>
              <w:rPr>
                <w:rFonts w:ascii="Times New Roman" w:hAnsi="Times New Roman" w:cs="Times New Roman"/>
              </w:rPr>
              <w:t>图书</w:t>
            </w:r>
          </w:p>
          <w:p>
            <w:pPr>
              <w:jc w:val="center"/>
              <w:rPr>
                <w:rFonts w:ascii="Times New Roman" w:hAnsi="Times New Roman" w:cs="Times New Roman"/>
              </w:rPr>
            </w:pPr>
            <w:r>
              <w:rPr>
                <w:rFonts w:ascii="Times New Roman" w:hAnsi="Times New Roman" w:cs="Times New Roman"/>
              </w:rPr>
              <w:t>（册）</w:t>
            </w:r>
          </w:p>
        </w:tc>
        <w:tc>
          <w:tcPr>
            <w:tcW w:w="1117" w:type="dxa"/>
            <w:vMerge w:val="restart"/>
            <w:vAlign w:val="center"/>
          </w:tcPr>
          <w:p>
            <w:pPr>
              <w:jc w:val="center"/>
              <w:rPr>
                <w:rFonts w:ascii="Times New Roman" w:hAnsi="Times New Roman" w:cs="Times New Roman"/>
              </w:rPr>
            </w:pPr>
            <w:r>
              <w:rPr>
                <w:rFonts w:ascii="Times New Roman" w:hAnsi="Times New Roman" w:cs="Times New Roman"/>
              </w:rPr>
              <w:t>电子</w:t>
            </w:r>
          </w:p>
          <w:p>
            <w:pPr>
              <w:jc w:val="center"/>
              <w:rPr>
                <w:rFonts w:ascii="Times New Roman" w:hAnsi="Times New Roman" w:cs="Times New Roman"/>
              </w:rPr>
            </w:pPr>
            <w:r>
              <w:rPr>
                <w:rFonts w:ascii="Times New Roman" w:hAnsi="Times New Roman" w:cs="Times New Roman"/>
              </w:rPr>
              <w:t>图书馆系统名称</w:t>
            </w:r>
          </w:p>
        </w:tc>
        <w:tc>
          <w:tcPr>
            <w:tcW w:w="748" w:type="dxa"/>
            <w:vMerge w:val="restart"/>
            <w:vAlign w:val="center"/>
          </w:tcPr>
          <w:p>
            <w:pPr>
              <w:jc w:val="center"/>
              <w:rPr>
                <w:rFonts w:ascii="Times New Roman" w:hAnsi="Times New Roman" w:cs="Times New Roman"/>
              </w:rPr>
            </w:pPr>
            <w:r>
              <w:rPr>
                <w:rFonts w:ascii="Times New Roman" w:hAnsi="Times New Roman" w:cs="Times New Roman"/>
              </w:rPr>
              <w:t>初中</w:t>
            </w:r>
          </w:p>
        </w:tc>
        <w:tc>
          <w:tcPr>
            <w:tcW w:w="748" w:type="dxa"/>
            <w:vMerge w:val="restart"/>
            <w:vAlign w:val="center"/>
          </w:tcPr>
          <w:p>
            <w:pPr>
              <w:jc w:val="center"/>
              <w:rPr>
                <w:rFonts w:ascii="Times New Roman" w:hAnsi="Times New Roman" w:cs="Times New Roman"/>
              </w:rPr>
            </w:pPr>
            <w:r>
              <w:rPr>
                <w:rFonts w:ascii="Times New Roman" w:hAnsi="Times New Roman" w:cs="Times New Roman"/>
              </w:rPr>
              <w:t>高中</w:t>
            </w:r>
          </w:p>
        </w:tc>
        <w:tc>
          <w:tcPr>
            <w:tcW w:w="748" w:type="dxa"/>
            <w:vMerge w:val="restart"/>
            <w:vAlign w:val="center"/>
          </w:tcPr>
          <w:p>
            <w:pPr>
              <w:jc w:val="center"/>
              <w:rPr>
                <w:rFonts w:ascii="Times New Roman" w:hAnsi="Times New Roman" w:cs="Times New Roman"/>
              </w:rPr>
            </w:pPr>
            <w:r>
              <w:rPr>
                <w:rFonts w:ascii="Times New Roman" w:hAnsi="Times New Roman" w:cs="Times New Roman"/>
              </w:rPr>
              <w:t>年流动率</w:t>
            </w:r>
          </w:p>
        </w:tc>
        <w:tc>
          <w:tcPr>
            <w:tcW w:w="881" w:type="dxa"/>
            <w:vMerge w:val="restart"/>
            <w:vAlign w:val="center"/>
          </w:tcPr>
          <w:p>
            <w:pPr>
              <w:jc w:val="center"/>
              <w:rPr>
                <w:rFonts w:ascii="Times New Roman" w:hAnsi="Times New Roman" w:cs="Times New Roman"/>
              </w:rPr>
            </w:pPr>
            <w:r>
              <w:rPr>
                <w:rFonts w:ascii="Times New Roman" w:hAnsi="Times New Roman" w:cs="Times New Roman"/>
              </w:rPr>
              <w:t>生均</w:t>
            </w:r>
          </w:p>
          <w:p>
            <w:pPr>
              <w:jc w:val="center"/>
              <w:rPr>
                <w:rFonts w:ascii="Times New Roman" w:hAnsi="Times New Roman" w:cs="Times New Roman"/>
              </w:rPr>
            </w:pPr>
            <w:r>
              <w:rPr>
                <w:rFonts w:ascii="Times New Roman" w:hAnsi="Times New Roman" w:cs="Times New Roman"/>
              </w:rPr>
              <w:t>借阅</w:t>
            </w:r>
          </w:p>
          <w:p>
            <w:pPr>
              <w:jc w:val="center"/>
              <w:rPr>
                <w:rFonts w:ascii="Times New Roman" w:hAnsi="Times New Roman" w:cs="Times New Roman"/>
              </w:rPr>
            </w:pPr>
            <w:r>
              <w:rPr>
                <w:rFonts w:ascii="Times New Roman" w:hAnsi="Times New Roman" w:cs="Times New Roman"/>
              </w:rPr>
              <w:t>（册）</w:t>
            </w:r>
          </w:p>
        </w:tc>
        <w:tc>
          <w:tcPr>
            <w:tcW w:w="2362" w:type="dxa"/>
            <w:gridSpan w:val="2"/>
            <w:vMerge w:val="continue"/>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Merge w:val="continue"/>
          </w:tcPr>
          <w:p>
            <w:pPr>
              <w:jc w:val="center"/>
              <w:rPr>
                <w:rFonts w:ascii="Times New Roman" w:hAnsi="Times New Roman" w:cs="Times New Roman"/>
              </w:rPr>
            </w:pPr>
          </w:p>
        </w:tc>
        <w:tc>
          <w:tcPr>
            <w:tcW w:w="1116" w:type="dxa"/>
            <w:vMerge w:val="continue"/>
          </w:tcPr>
          <w:p>
            <w:pPr>
              <w:jc w:val="center"/>
              <w:rPr>
                <w:rFonts w:ascii="Times New Roman" w:hAnsi="Times New Roman" w:cs="Times New Roman"/>
              </w:rPr>
            </w:pPr>
          </w:p>
        </w:tc>
        <w:tc>
          <w:tcPr>
            <w:tcW w:w="1117" w:type="dxa"/>
            <w:vMerge w:val="continue"/>
          </w:tcPr>
          <w:p>
            <w:pPr>
              <w:jc w:val="center"/>
              <w:rPr>
                <w:rFonts w:ascii="Times New Roman" w:hAnsi="Times New Roman" w:cs="Times New Roman"/>
              </w:rPr>
            </w:pPr>
          </w:p>
        </w:tc>
        <w:tc>
          <w:tcPr>
            <w:tcW w:w="748" w:type="dxa"/>
            <w:vMerge w:val="continue"/>
          </w:tcPr>
          <w:p>
            <w:pPr>
              <w:jc w:val="center"/>
              <w:rPr>
                <w:rFonts w:ascii="Times New Roman" w:hAnsi="Times New Roman" w:cs="Times New Roman"/>
              </w:rPr>
            </w:pPr>
          </w:p>
        </w:tc>
        <w:tc>
          <w:tcPr>
            <w:tcW w:w="748" w:type="dxa"/>
            <w:vMerge w:val="continue"/>
          </w:tcPr>
          <w:p>
            <w:pPr>
              <w:jc w:val="center"/>
              <w:rPr>
                <w:rFonts w:ascii="Times New Roman" w:hAnsi="Times New Roman" w:cs="Times New Roman"/>
              </w:rPr>
            </w:pPr>
          </w:p>
        </w:tc>
        <w:tc>
          <w:tcPr>
            <w:tcW w:w="748" w:type="dxa"/>
            <w:vMerge w:val="continue"/>
          </w:tcPr>
          <w:p>
            <w:pPr>
              <w:jc w:val="center"/>
              <w:rPr>
                <w:rFonts w:ascii="Times New Roman" w:hAnsi="Times New Roman" w:cs="Times New Roman"/>
              </w:rPr>
            </w:pPr>
          </w:p>
        </w:tc>
        <w:tc>
          <w:tcPr>
            <w:tcW w:w="881" w:type="dxa"/>
            <w:vMerge w:val="continue"/>
          </w:tcPr>
          <w:p>
            <w:pPr>
              <w:jc w:val="center"/>
              <w:rPr>
                <w:rFonts w:ascii="Times New Roman" w:hAnsi="Times New Roman" w:cs="Times New Roman"/>
              </w:rPr>
            </w:pPr>
          </w:p>
        </w:tc>
        <w:tc>
          <w:tcPr>
            <w:tcW w:w="1117" w:type="dxa"/>
            <w:vAlign w:val="center"/>
          </w:tcPr>
          <w:p>
            <w:pPr>
              <w:jc w:val="center"/>
              <w:rPr>
                <w:rFonts w:ascii="Times New Roman" w:hAnsi="Times New Roman" w:cs="Times New Roman"/>
              </w:rPr>
            </w:pPr>
            <w:r>
              <w:rPr>
                <w:rFonts w:ascii="Times New Roman" w:hAnsi="Times New Roman" w:cs="Times New Roman"/>
              </w:rPr>
              <w:t>报纸（种）</w:t>
            </w:r>
          </w:p>
        </w:tc>
        <w:tc>
          <w:tcPr>
            <w:tcW w:w="1245" w:type="dxa"/>
            <w:vAlign w:val="center"/>
          </w:tcPr>
          <w:p>
            <w:pPr>
              <w:jc w:val="center"/>
              <w:rPr>
                <w:rFonts w:ascii="Times New Roman" w:hAnsi="Times New Roman" w:cs="Times New Roman"/>
              </w:rPr>
            </w:pPr>
            <w:r>
              <w:rPr>
                <w:rFonts w:ascii="Times New Roman" w:hAnsi="Times New Roman" w:cs="Times New Roman"/>
              </w:rPr>
              <w:t>刊物（种）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26050</w:t>
            </w:r>
          </w:p>
        </w:tc>
        <w:tc>
          <w:tcPr>
            <w:tcW w:w="1116"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52</w:t>
            </w:r>
          </w:p>
        </w:tc>
        <w:tc>
          <w:tcPr>
            <w:tcW w:w="1117" w:type="dxa"/>
            <w:vAlign w:val="center"/>
          </w:tcPr>
          <w:p>
            <w:pPr>
              <w:jc w:val="center"/>
              <w:rPr>
                <w:rFonts w:ascii="Times New Roman" w:hAnsi="Times New Roman" w:cs="Times New Roman"/>
              </w:rPr>
            </w:pPr>
            <w:r>
              <w:rPr>
                <w:rFonts w:hint="eastAsia" w:ascii="Times New Roman" w:hAnsi="Times New Roman" w:cs="Times New Roman"/>
              </w:rPr>
              <w:t>三联图书借阅系统</w:t>
            </w:r>
          </w:p>
        </w:tc>
        <w:tc>
          <w:tcPr>
            <w:tcW w:w="748" w:type="dxa"/>
            <w:vAlign w:val="center"/>
          </w:tcPr>
          <w:p>
            <w:pPr>
              <w:jc w:val="center"/>
              <w:rPr>
                <w:rFonts w:ascii="Times New Roman" w:hAnsi="Times New Roman" w:cs="Times New Roman"/>
              </w:rPr>
            </w:pPr>
            <w:r>
              <w:rPr>
                <w:rFonts w:hint="eastAsia" w:ascii="Times New Roman" w:hAnsi="Times New Roman" w:cs="Times New Roman"/>
              </w:rPr>
              <w:t>0</w:t>
            </w:r>
          </w:p>
        </w:tc>
        <w:tc>
          <w:tcPr>
            <w:tcW w:w="748"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13160</w:t>
            </w:r>
          </w:p>
        </w:tc>
        <w:tc>
          <w:tcPr>
            <w:tcW w:w="748" w:type="dxa"/>
            <w:vAlign w:val="center"/>
          </w:tcPr>
          <w:p>
            <w:pPr>
              <w:jc w:val="center"/>
              <w:rPr>
                <w:rFonts w:ascii="Times New Roman" w:hAnsi="Times New Roman" w:cs="Times New Roman"/>
              </w:rPr>
            </w:pPr>
            <w:r>
              <w:rPr>
                <w:rFonts w:hint="eastAsia" w:ascii="Times New Roman" w:hAnsi="Times New Roman" w:cs="Times New Roman"/>
                <w:lang w:val="en-US" w:eastAsia="zh-CN"/>
              </w:rPr>
              <w:t>50.5</w:t>
            </w:r>
            <w:r>
              <w:rPr>
                <w:rFonts w:hint="eastAsia" w:ascii="Times New Roman" w:hAnsi="Times New Roman" w:cs="Times New Roman"/>
              </w:rPr>
              <w:t>%</w:t>
            </w:r>
          </w:p>
        </w:tc>
        <w:tc>
          <w:tcPr>
            <w:tcW w:w="881"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26.26</w:t>
            </w:r>
          </w:p>
        </w:tc>
        <w:tc>
          <w:tcPr>
            <w:tcW w:w="1117" w:type="dxa"/>
            <w:vAlign w:val="center"/>
          </w:tcPr>
          <w:p>
            <w:pPr>
              <w:jc w:val="center"/>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val="en-US" w:eastAsia="zh-CN"/>
              </w:rPr>
              <w:t>66</w:t>
            </w:r>
          </w:p>
        </w:tc>
        <w:tc>
          <w:tcPr>
            <w:tcW w:w="1245" w:type="dxa"/>
            <w:vAlign w:val="center"/>
          </w:tcPr>
          <w:p>
            <w:pPr>
              <w:jc w:val="center"/>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081" w:type="dxa"/>
            <w:gridSpan w:val="5"/>
            <w:vAlign w:val="center"/>
          </w:tcPr>
          <w:p>
            <w:pPr>
              <w:jc w:val="center"/>
              <w:rPr>
                <w:rFonts w:ascii="Times New Roman" w:hAnsi="Times New Roman" w:cs="Times New Roman"/>
              </w:rPr>
            </w:pPr>
            <w:r>
              <w:rPr>
                <w:rFonts w:ascii="Times New Roman" w:hAnsi="Times New Roman" w:cs="Times New Roman"/>
              </w:rPr>
              <w:t>近</w:t>
            </w:r>
            <w:r>
              <w:rPr>
                <w:rFonts w:hint="eastAsia" w:ascii="Times New Roman" w:hAnsi="Times New Roman" w:cs="Times New Roman"/>
              </w:rPr>
              <w:t>3</w:t>
            </w:r>
            <w:r>
              <w:rPr>
                <w:rFonts w:ascii="Times New Roman" w:hAnsi="Times New Roman" w:cs="Times New Roman"/>
              </w:rPr>
              <w:t>年生均购书册数</w:t>
            </w:r>
          </w:p>
        </w:tc>
        <w:tc>
          <w:tcPr>
            <w:tcW w:w="1629" w:type="dxa"/>
            <w:gridSpan w:val="2"/>
            <w:vMerge w:val="restart"/>
            <w:vAlign w:val="center"/>
          </w:tcPr>
          <w:p>
            <w:pPr>
              <w:jc w:val="center"/>
              <w:rPr>
                <w:rFonts w:ascii="Times New Roman" w:hAnsi="Times New Roman" w:cs="Times New Roman"/>
              </w:rPr>
            </w:pPr>
            <w:r>
              <w:rPr>
                <w:rFonts w:ascii="Times New Roman" w:hAnsi="Times New Roman" w:cs="Times New Roman"/>
              </w:rPr>
              <w:t>阅览室</w:t>
            </w:r>
          </w:p>
          <w:p>
            <w:pPr>
              <w:jc w:val="center"/>
              <w:rPr>
                <w:rFonts w:ascii="Times New Roman" w:hAnsi="Times New Roman" w:cs="Times New Roman"/>
              </w:rPr>
            </w:pPr>
            <w:r>
              <w:rPr>
                <w:rFonts w:ascii="Times New Roman" w:hAnsi="Times New Roman" w:cs="Times New Roman"/>
              </w:rPr>
              <w:t>座位数</w:t>
            </w:r>
          </w:p>
        </w:tc>
        <w:tc>
          <w:tcPr>
            <w:tcW w:w="1117" w:type="dxa"/>
            <w:vMerge w:val="restart"/>
            <w:vAlign w:val="center"/>
          </w:tcPr>
          <w:p>
            <w:pPr>
              <w:jc w:val="center"/>
              <w:rPr>
                <w:rFonts w:ascii="Times New Roman" w:hAnsi="Times New Roman" w:cs="Times New Roman"/>
              </w:rPr>
            </w:pPr>
            <w:r>
              <w:rPr>
                <w:rFonts w:ascii="Times New Roman" w:hAnsi="Times New Roman" w:cs="Times New Roman"/>
              </w:rPr>
              <w:t>图书馆</w:t>
            </w:r>
          </w:p>
          <w:p>
            <w:pPr>
              <w:jc w:val="center"/>
              <w:rPr>
                <w:rFonts w:ascii="Times New Roman" w:hAnsi="Times New Roman" w:cs="Times New Roman"/>
              </w:rPr>
            </w:pPr>
            <w:r>
              <w:rPr>
                <w:rFonts w:ascii="Times New Roman" w:hAnsi="Times New Roman" w:cs="Times New Roman"/>
              </w:rPr>
              <w:t>等级</w:t>
            </w:r>
          </w:p>
        </w:tc>
        <w:tc>
          <w:tcPr>
            <w:tcW w:w="1245" w:type="dxa"/>
            <w:vMerge w:val="restart"/>
            <w:vAlign w:val="center"/>
          </w:tcPr>
          <w:p>
            <w:pPr>
              <w:jc w:val="center"/>
              <w:rPr>
                <w:rFonts w:ascii="Times New Roman" w:hAnsi="Times New Roman" w:cs="Times New Roman"/>
              </w:rPr>
            </w:pPr>
            <w:r>
              <w:rPr>
                <w:rFonts w:ascii="Times New Roman" w:hAnsi="Times New Roman" w:cs="Times New Roman"/>
              </w:rPr>
              <w:t>评定</w:t>
            </w:r>
          </w:p>
          <w:p>
            <w:pPr>
              <w:jc w:val="center"/>
              <w:rPr>
                <w:rFonts w:ascii="Times New Roman" w:hAnsi="Times New Roman" w:cs="Times New Roman"/>
              </w:rPr>
            </w:pPr>
            <w:r>
              <w:rPr>
                <w:rFonts w:ascii="Times New Roman" w:hAnsi="Times New Roman" w:cs="Times New Roman"/>
              </w:rPr>
              <w:t>时间及</w:t>
            </w:r>
          </w:p>
          <w:p>
            <w:pPr>
              <w:jc w:val="center"/>
              <w:rPr>
                <w:rFonts w:ascii="Times New Roman" w:hAnsi="Times New Roman" w:cs="Times New Roman"/>
              </w:rPr>
            </w:pPr>
            <w:r>
              <w:rPr>
                <w:rFonts w:ascii="Times New Roman" w:hAnsi="Times New Roman" w:cs="Times New Roman"/>
              </w:rPr>
              <w:t>评定者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52" w:type="dxa"/>
            <w:vAlign w:val="center"/>
          </w:tcPr>
          <w:p>
            <w:pPr>
              <w:jc w:val="center"/>
              <w:rPr>
                <w:rFonts w:ascii="Times New Roman" w:hAnsi="Times New Roman" w:cs="Times New Roman"/>
              </w:rPr>
            </w:pPr>
            <w:r>
              <w:rPr>
                <w:rFonts w:ascii="Times New Roman" w:hAnsi="Times New Roman" w:cs="Times New Roman"/>
              </w:rPr>
              <w:t>购书总量</w:t>
            </w:r>
          </w:p>
        </w:tc>
        <w:tc>
          <w:tcPr>
            <w:tcW w:w="1116" w:type="dxa"/>
            <w:vAlign w:val="center"/>
          </w:tcPr>
          <w:p>
            <w:pPr>
              <w:jc w:val="center"/>
              <w:rPr>
                <w:rFonts w:ascii="Times New Roman" w:hAnsi="Times New Roman" w:cs="Times New Roman"/>
              </w:rPr>
            </w:pPr>
            <w:r>
              <w:rPr>
                <w:rFonts w:ascii="Times New Roman" w:hAnsi="Times New Roman" w:cs="Times New Roman"/>
              </w:rPr>
              <w:t>当年</w:t>
            </w:r>
          </w:p>
        </w:tc>
        <w:tc>
          <w:tcPr>
            <w:tcW w:w="1117" w:type="dxa"/>
            <w:vAlign w:val="center"/>
          </w:tcPr>
          <w:p>
            <w:pPr>
              <w:jc w:val="center"/>
              <w:rPr>
                <w:rFonts w:ascii="Times New Roman" w:hAnsi="Times New Roman" w:cs="Times New Roman"/>
              </w:rPr>
            </w:pPr>
            <w:r>
              <w:rPr>
                <w:rFonts w:ascii="Times New Roman" w:hAnsi="Times New Roman" w:cs="Times New Roman"/>
              </w:rPr>
              <w:t>上年</w:t>
            </w:r>
          </w:p>
        </w:tc>
        <w:tc>
          <w:tcPr>
            <w:tcW w:w="1496" w:type="dxa"/>
            <w:gridSpan w:val="2"/>
            <w:vAlign w:val="center"/>
          </w:tcPr>
          <w:p>
            <w:pPr>
              <w:jc w:val="center"/>
              <w:rPr>
                <w:rFonts w:ascii="Times New Roman" w:hAnsi="Times New Roman" w:cs="Times New Roman"/>
              </w:rPr>
            </w:pPr>
            <w:r>
              <w:rPr>
                <w:rFonts w:ascii="Times New Roman" w:hAnsi="Times New Roman" w:cs="Times New Roman"/>
              </w:rPr>
              <w:t>前年</w:t>
            </w:r>
          </w:p>
        </w:tc>
        <w:tc>
          <w:tcPr>
            <w:tcW w:w="1629" w:type="dxa"/>
            <w:gridSpan w:val="2"/>
            <w:vMerge w:val="continue"/>
            <w:vAlign w:val="center"/>
          </w:tcPr>
          <w:p>
            <w:pPr>
              <w:jc w:val="center"/>
              <w:rPr>
                <w:rFonts w:ascii="Times New Roman" w:hAnsi="Times New Roman" w:cs="Times New Roman"/>
              </w:rPr>
            </w:pPr>
          </w:p>
        </w:tc>
        <w:tc>
          <w:tcPr>
            <w:tcW w:w="1117" w:type="dxa"/>
            <w:vMerge w:val="continue"/>
            <w:vAlign w:val="center"/>
          </w:tcPr>
          <w:p>
            <w:pPr>
              <w:jc w:val="center"/>
              <w:rPr>
                <w:rFonts w:ascii="Times New Roman" w:hAnsi="Times New Roman" w:cs="Times New Roman"/>
              </w:rPr>
            </w:pPr>
          </w:p>
        </w:tc>
        <w:tc>
          <w:tcPr>
            <w:tcW w:w="1245"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jc w:val="center"/>
              <w:rPr>
                <w:rFonts w:ascii="Times New Roman" w:hAnsi="Times New Roman" w:cs="Times New Roman"/>
              </w:rPr>
            </w:pPr>
            <w:r>
              <w:rPr>
                <w:rFonts w:hint="eastAsia" w:ascii="Times New Roman" w:hAnsi="Times New Roman" w:cs="Times New Roman"/>
              </w:rPr>
              <w:t>3000</w:t>
            </w:r>
          </w:p>
        </w:tc>
        <w:tc>
          <w:tcPr>
            <w:tcW w:w="1116" w:type="dxa"/>
          </w:tcPr>
          <w:p>
            <w:pPr>
              <w:jc w:val="center"/>
              <w:rPr>
                <w:rFonts w:ascii="Times New Roman" w:hAnsi="Times New Roman" w:cs="Times New Roman"/>
              </w:rPr>
            </w:pPr>
            <w:r>
              <w:rPr>
                <w:rFonts w:hint="eastAsia" w:ascii="Times New Roman" w:hAnsi="Times New Roman" w:cs="Times New Roman"/>
              </w:rPr>
              <w:t>1500</w:t>
            </w:r>
          </w:p>
        </w:tc>
        <w:tc>
          <w:tcPr>
            <w:tcW w:w="1117" w:type="dxa"/>
          </w:tcPr>
          <w:p>
            <w:pPr>
              <w:jc w:val="center"/>
              <w:rPr>
                <w:rFonts w:ascii="Times New Roman" w:hAnsi="Times New Roman" w:cs="Times New Roman"/>
              </w:rPr>
            </w:pPr>
            <w:r>
              <w:rPr>
                <w:rFonts w:hint="eastAsia" w:ascii="Times New Roman" w:hAnsi="Times New Roman" w:cs="Times New Roman"/>
              </w:rPr>
              <w:t>1000</w:t>
            </w:r>
          </w:p>
        </w:tc>
        <w:tc>
          <w:tcPr>
            <w:tcW w:w="1496" w:type="dxa"/>
            <w:gridSpan w:val="2"/>
          </w:tcPr>
          <w:p>
            <w:pPr>
              <w:jc w:val="center"/>
              <w:rPr>
                <w:rFonts w:ascii="Times New Roman" w:hAnsi="Times New Roman" w:cs="Times New Roman"/>
              </w:rPr>
            </w:pPr>
            <w:r>
              <w:rPr>
                <w:rFonts w:hint="eastAsia" w:ascii="Times New Roman" w:hAnsi="Times New Roman" w:cs="Times New Roman"/>
              </w:rPr>
              <w:t>500</w:t>
            </w:r>
          </w:p>
        </w:tc>
        <w:tc>
          <w:tcPr>
            <w:tcW w:w="1629" w:type="dxa"/>
            <w:gridSpan w:val="2"/>
          </w:tcPr>
          <w:p>
            <w:pPr>
              <w:jc w:val="center"/>
              <w:rPr>
                <w:rFonts w:ascii="Times New Roman" w:hAnsi="Times New Roman" w:cs="Times New Roman"/>
              </w:rPr>
            </w:pPr>
            <w:r>
              <w:rPr>
                <w:rFonts w:hint="eastAsia" w:ascii="Times New Roman" w:hAnsi="Times New Roman" w:cs="Times New Roman"/>
                <w:color w:val="auto"/>
                <w:highlight w:val="none"/>
              </w:rPr>
              <w:t>120</w:t>
            </w:r>
          </w:p>
        </w:tc>
        <w:tc>
          <w:tcPr>
            <w:tcW w:w="1117" w:type="dxa"/>
          </w:tcPr>
          <w:p>
            <w:pPr>
              <w:jc w:val="center"/>
              <w:rPr>
                <w:rFonts w:ascii="Times New Roman" w:hAnsi="Times New Roman" w:cs="Times New Roman"/>
              </w:rPr>
            </w:pPr>
            <w:r>
              <w:rPr>
                <w:rFonts w:hint="eastAsia" w:ascii="Times New Roman" w:hAnsi="Times New Roman" w:cs="Times New Roman"/>
              </w:rPr>
              <w:t>二级馆</w:t>
            </w:r>
          </w:p>
        </w:tc>
        <w:tc>
          <w:tcPr>
            <w:tcW w:w="1245" w:type="dxa"/>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注：电子图书不计入纸质图书。生均购书是指购买的纸质图书量</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1730"/>
        <w:gridCol w:w="144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730" w:type="dxa"/>
            <w:vAlign w:val="center"/>
          </w:tcPr>
          <w:p>
            <w:pPr>
              <w:jc w:val="center"/>
              <w:rPr>
                <w:rFonts w:ascii="Times New Roman" w:hAnsi="Times New Roman" w:cs="Times New Roman"/>
                <w:b/>
              </w:rPr>
            </w:pPr>
            <w:r>
              <w:rPr>
                <w:rFonts w:ascii="Times New Roman" w:hAnsi="Times New Roman" w:cs="Times New Roman"/>
                <w:b/>
              </w:rPr>
              <w:t>主题词</w:t>
            </w:r>
          </w:p>
        </w:tc>
        <w:tc>
          <w:tcPr>
            <w:tcW w:w="144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pPr>
              <w:snapToGrid w:val="0"/>
              <w:jc w:val="left"/>
            </w:pPr>
            <w:r>
              <w:rPr>
                <w:rFonts w:hint="eastAsia"/>
              </w:rPr>
              <w:t>1.图书管理系统采购合同</w:t>
            </w:r>
          </w:p>
        </w:tc>
        <w:tc>
          <w:tcPr>
            <w:tcW w:w="1730" w:type="dxa"/>
            <w:vAlign w:val="center"/>
          </w:tcPr>
          <w:p>
            <w:pPr>
              <w:snapToGrid w:val="0"/>
              <w:jc w:val="left"/>
            </w:pPr>
            <w:r>
              <w:rPr>
                <w:rFonts w:hint="eastAsia"/>
              </w:rPr>
              <w:t>图书管理系统</w:t>
            </w:r>
          </w:p>
        </w:tc>
        <w:tc>
          <w:tcPr>
            <w:tcW w:w="1443" w:type="dxa"/>
          </w:tcPr>
          <w:p>
            <w:pPr>
              <w:jc w:val="left"/>
              <w:rPr>
                <w:rFonts w:ascii="Times New Roman" w:hAnsi="Times New Roman" w:cs="Times New Roma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.8</w:t>
            </w:r>
          </w:p>
        </w:tc>
        <w:tc>
          <w:tcPr>
            <w:tcW w:w="1540" w:type="dxa"/>
          </w:tcPr>
          <w:p>
            <w:pPr>
              <w:jc w:val="left"/>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pPr>
              <w:jc w:val="left"/>
            </w:pPr>
            <w:r>
              <w:rPr>
                <w:rFonts w:hint="eastAsia"/>
              </w:rPr>
              <w:t>2.近三年图书采购合同（附财务凭证复印件）</w:t>
            </w:r>
          </w:p>
        </w:tc>
        <w:tc>
          <w:tcPr>
            <w:tcW w:w="1730" w:type="dxa"/>
            <w:vAlign w:val="center"/>
          </w:tcPr>
          <w:p>
            <w:pPr>
              <w:jc w:val="left"/>
            </w:pPr>
            <w:r>
              <w:rPr>
                <w:rFonts w:hint="eastAsia"/>
              </w:rPr>
              <w:t>图书采购合同</w:t>
            </w:r>
          </w:p>
        </w:tc>
        <w:tc>
          <w:tcPr>
            <w:tcW w:w="1443" w:type="dxa"/>
          </w:tcPr>
          <w:p>
            <w:pPr>
              <w:jc w:val="left"/>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.8</w:t>
            </w:r>
            <w:r>
              <w:rPr>
                <w:rFonts w:hint="eastAsia" w:ascii="Times New Roman" w:hAnsi="Times New Roman" w:cs="Times New Roman"/>
                <w:lang w:val="en-US" w:eastAsia="zh-CN"/>
              </w:rPr>
              <w:t>-2020.4</w:t>
            </w:r>
          </w:p>
        </w:tc>
        <w:tc>
          <w:tcPr>
            <w:tcW w:w="1540" w:type="dxa"/>
          </w:tcPr>
          <w:p>
            <w:pPr>
              <w:jc w:val="left"/>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pPr>
              <w:jc w:val="left"/>
            </w:pPr>
            <w:r>
              <w:rPr>
                <w:rFonts w:hint="eastAsia"/>
              </w:rPr>
              <w:t>3.图书馆等级证书（批复）复印件</w:t>
            </w:r>
          </w:p>
        </w:tc>
        <w:tc>
          <w:tcPr>
            <w:tcW w:w="1730" w:type="dxa"/>
            <w:vAlign w:val="center"/>
          </w:tcPr>
          <w:p>
            <w:pPr>
              <w:jc w:val="left"/>
            </w:pPr>
            <w:r>
              <w:rPr>
                <w:rFonts w:hint="eastAsia"/>
              </w:rPr>
              <w:t>图书馆等级证书</w:t>
            </w:r>
          </w:p>
        </w:tc>
        <w:tc>
          <w:tcPr>
            <w:tcW w:w="1443" w:type="dxa"/>
          </w:tcPr>
          <w:p>
            <w:pPr>
              <w:jc w:val="left"/>
              <w:rPr>
                <w:rFonts w:ascii="Times New Roman" w:hAnsi="Times New Roman" w:cs="Times New Roman"/>
              </w:rPr>
            </w:pPr>
            <w:r>
              <w:rPr>
                <w:rFonts w:hint="eastAsia" w:ascii="Times New Roman" w:hAnsi="Times New Roman" w:cs="Times New Roman"/>
              </w:rPr>
              <w:t>2020.8</w:t>
            </w:r>
          </w:p>
        </w:tc>
        <w:tc>
          <w:tcPr>
            <w:tcW w:w="1540" w:type="dxa"/>
          </w:tcPr>
          <w:p>
            <w:pPr>
              <w:jc w:val="left"/>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sz w:val="24"/>
          <w:szCs w:val="24"/>
        </w:rPr>
      </w:pPr>
      <w:r>
        <w:rPr>
          <w:rFonts w:ascii="Times New Roman" w:hAnsi="Times New Roman" w:cs="Times New Roman"/>
          <w:b/>
          <w:sz w:val="24"/>
          <w:szCs w:val="24"/>
        </w:rPr>
        <w:t>办学条件1-5</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cs="Times New Roman"/>
                <w:b/>
              </w:rPr>
            </w:pPr>
            <w:r>
              <w:rPr>
                <w:rFonts w:ascii="Times New Roman" w:hAnsi="Times New Roman" w:cs="Times New Roman"/>
                <w:b/>
              </w:rPr>
              <w:t>自评</w:t>
            </w:r>
          </w:p>
          <w:p>
            <w:pPr>
              <w:jc w:val="center"/>
              <w:rPr>
                <w:rFonts w:ascii="Times New Roman" w:hAnsi="Times New Roman" w:cs="Times New Roman"/>
                <w:b/>
              </w:rPr>
            </w:pPr>
            <w:r>
              <w:rPr>
                <w:rFonts w:ascii="Times New Roman" w:hAnsi="Times New Roman" w:cs="Times New Roman"/>
                <w:b/>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5</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5. 学校生均宿舍建筑面积不少于4.5平方米，卫生设施齐全方便。食堂整洁卫生，厨房面积达标，设施良好，</w:t>
            </w:r>
            <w:r>
              <w:rPr>
                <w:rFonts w:ascii="Times New Roman" w:hAnsi="Times New Roman" w:cs="Times New Roman"/>
                <w:b/>
                <w:bCs/>
                <w:sz w:val="18"/>
                <w:szCs w:val="18"/>
              </w:rPr>
              <w:t>食堂餐位满足</w:t>
            </w:r>
            <w:r>
              <w:rPr>
                <w:rFonts w:ascii="Times New Roman" w:hAnsi="Times New Roman" w:cs="Times New Roman"/>
                <w:b/>
                <w:sz w:val="18"/>
                <w:szCs w:val="18"/>
              </w:rPr>
              <w:t>师生就餐需求</w:t>
            </w:r>
            <w:r>
              <w:rPr>
                <w:rFonts w:hint="eastAsia" w:ascii="Times New Roman" w:hAnsi="Times New Roman" w:cs="Times New Roman"/>
                <w:b/>
                <w:sz w:val="18"/>
                <w:szCs w:val="18"/>
              </w:rPr>
              <w:t>。</w:t>
            </w:r>
          </w:p>
        </w:tc>
        <w:tc>
          <w:tcPr>
            <w:tcW w:w="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（1）生均学生宿舍建筑面积不少于4.5平方米且卫生设施齐全、方便，</w:t>
            </w:r>
            <w:r>
              <w:rPr>
                <w:rFonts w:ascii="Times New Roman" w:hAnsi="Times New Roman" w:cs="Times New Roman"/>
                <w:bCs/>
                <w:sz w:val="18"/>
                <w:szCs w:val="18"/>
              </w:rPr>
              <w:t>充分</w:t>
            </w:r>
            <w:r>
              <w:rPr>
                <w:rFonts w:ascii="Times New Roman" w:hAnsi="Times New Roman" w:cs="Times New Roman"/>
                <w:sz w:val="18"/>
                <w:szCs w:val="18"/>
              </w:rPr>
              <w:t>满足住宿学生需求</w:t>
            </w:r>
            <w:r>
              <w:rPr>
                <w:rFonts w:hint="eastAsia" w:ascii="Times New Roman" w:hAnsi="Times New Roman" w:cs="Times New Roman"/>
                <w:sz w:val="18"/>
                <w:szCs w:val="18"/>
              </w:rPr>
              <w:t>，基本</w:t>
            </w:r>
            <w:r>
              <w:rPr>
                <w:rFonts w:ascii="Times New Roman" w:hAnsi="Times New Roman" w:cs="Times New Roman"/>
                <w:sz w:val="18"/>
                <w:szCs w:val="18"/>
              </w:rPr>
              <w:t>实现智能化管理服务</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sz w:val="18"/>
                <w:szCs w:val="18"/>
              </w:rPr>
              <w:t>（2）</w:t>
            </w:r>
            <w:r>
              <w:rPr>
                <w:rFonts w:hint="eastAsia" w:ascii="Times New Roman" w:hAnsi="Times New Roman" w:cs="Times New Roman"/>
                <w:sz w:val="18"/>
                <w:szCs w:val="18"/>
              </w:rPr>
              <w:t>师生食堂建筑、面积、布局、厨卫设备、安全卫生符合有关部门管理规范，餐厅面积、就餐席位与就餐师生总数相匹配，</w:t>
            </w:r>
            <w:r>
              <w:rPr>
                <w:rFonts w:ascii="Times New Roman" w:hAnsi="Times New Roman" w:cs="Times New Roman"/>
                <w:bCs/>
                <w:sz w:val="18"/>
                <w:szCs w:val="18"/>
              </w:rPr>
              <w:t>能</w:t>
            </w:r>
            <w:r>
              <w:rPr>
                <w:rFonts w:hint="eastAsia" w:ascii="Times New Roman" w:hAnsi="Times New Roman" w:cs="Times New Roman"/>
                <w:bCs/>
                <w:sz w:val="18"/>
                <w:szCs w:val="18"/>
              </w:rPr>
              <w:t>满足</w:t>
            </w:r>
            <w:r>
              <w:rPr>
                <w:rFonts w:ascii="Times New Roman" w:hAnsi="Times New Roman" w:cs="Times New Roman"/>
                <w:bCs/>
                <w:sz w:val="18"/>
                <w:szCs w:val="18"/>
              </w:rPr>
              <w:t>师生就餐需求</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）落实《食品卫生法》《学校食堂与学生集体用餐卫生管理规定》等规范要求</w:t>
            </w:r>
            <w:r>
              <w:rPr>
                <w:rFonts w:hint="eastAsia" w:ascii="Times New Roman" w:hAnsi="Times New Roman" w:cs="Times New Roman"/>
                <w:sz w:val="18"/>
                <w:szCs w:val="18"/>
              </w:rPr>
              <w:t>，学校食堂运营模式、管理规范、安全卫生、成本核算和伙食质量监控等均符合有关部门和地方政府现行规定要求。</w:t>
            </w:r>
          </w:p>
        </w:tc>
        <w:tc>
          <w:tcPr>
            <w:tcW w:w="663"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4"/>
          </w:tcPr>
          <w:p>
            <w:pPr>
              <w:spacing w:line="400" w:lineRule="exact"/>
              <w:ind w:firstLine="420" w:firstLineChars="200"/>
              <w:jc w:val="left"/>
              <w:rPr>
                <w:rFonts w:ascii="宋体" w:hAnsi="宋体"/>
                <w:szCs w:val="21"/>
              </w:rPr>
            </w:pPr>
            <w:r>
              <w:rPr>
                <w:rFonts w:hint="eastAsia" w:ascii="宋体" w:hAnsi="宋体"/>
                <w:szCs w:val="21"/>
              </w:rPr>
              <w:t>1.学校现有两幢宿舍楼，建筑面积12100平方米，现有住校生419人，住校生人均建筑面积28.88平方米。</w:t>
            </w:r>
            <w:r>
              <w:rPr>
                <w:rFonts w:hint="eastAsia" w:ascii="Times New Roman" w:hAnsi="Times New Roman" w:cs="Times New Roman"/>
              </w:rPr>
              <w:t>学校为每个宿舍设置了空调、洗漱台和独立卫生间，</w:t>
            </w:r>
            <w:r>
              <w:rPr>
                <w:rFonts w:hint="eastAsia" w:ascii="宋体" w:hAnsi="宋体"/>
                <w:szCs w:val="21"/>
              </w:rPr>
              <w:t>设备一应俱全，</w:t>
            </w:r>
            <w:r>
              <w:rPr>
                <w:rFonts w:hint="eastAsia" w:ascii="Times New Roman" w:hAnsi="Times New Roman" w:cs="Times New Roman"/>
              </w:rPr>
              <w:t>还为每个单元配备了一名专职生活教师，指导和照顾住宿生的饮食起居</w:t>
            </w:r>
            <w:r>
              <w:rPr>
                <w:rFonts w:hint="eastAsia" w:ascii="宋体" w:hAnsi="宋体"/>
                <w:szCs w:val="21"/>
              </w:rPr>
              <w:t>。宿舍楼内有安全通道，有完好的防盗、消防设施和健全的管理制度；管理员实行24小时轮值制度；宿舍内文化氛围浓厚，墙面布置积极健康，催人奋进。定期开展文明宿舍评比、优秀</w:t>
            </w:r>
            <w:r>
              <w:rPr>
                <w:rFonts w:hint="eastAsia" w:ascii="宋体" w:hAnsi="宋体"/>
                <w:szCs w:val="21"/>
                <w:lang w:eastAsia="zh-CN"/>
              </w:rPr>
              <w:t>舍</w:t>
            </w:r>
            <w:r>
              <w:rPr>
                <w:rFonts w:hint="eastAsia" w:ascii="宋体" w:hAnsi="宋体"/>
                <w:szCs w:val="21"/>
              </w:rPr>
              <w:t>长评比活动；宿舍实行物业管理和学校领导及班主任轮流值班管理，学校每天安排一名校级领导或一名年级领导、三名班主任到宿舍值班，值班人员晚上住在学生宿舍，负责住校生一天24小时全程管理，发现问题当即责令整改，确保宿舍管理与班级管理实行无缝对接，确保住校生安全、安宁。学校没有在校外租住民居寄宿的学生。</w:t>
            </w:r>
          </w:p>
          <w:p>
            <w:pPr>
              <w:spacing w:line="400" w:lineRule="exact"/>
              <w:ind w:firstLine="420" w:firstLineChars="200"/>
              <w:jc w:val="left"/>
              <w:rPr>
                <w:rFonts w:hint="eastAsia" w:ascii="宋体" w:hAnsi="宋体"/>
                <w:szCs w:val="21"/>
                <w:lang w:val="en-US" w:eastAsia="zh-CN"/>
              </w:rPr>
            </w:pPr>
            <w:r>
              <w:rPr>
                <w:rFonts w:hint="eastAsia" w:ascii="宋体" w:hAnsi="宋体"/>
                <w:szCs w:val="21"/>
              </w:rPr>
              <w:t>2.学生食堂建筑面积6400平方米，</w:t>
            </w:r>
            <w:r>
              <w:rPr>
                <w:rFonts w:hint="eastAsia" w:ascii="宋体" w:hAnsi="宋体"/>
                <w:szCs w:val="21"/>
                <w:lang w:eastAsia="zh-CN"/>
              </w:rPr>
              <w:t>餐位</w:t>
            </w:r>
            <w:r>
              <w:rPr>
                <w:rFonts w:hint="eastAsia" w:ascii="宋体" w:hAnsi="宋体"/>
                <w:szCs w:val="21"/>
                <w:lang w:val="en-US" w:eastAsia="zh-CN"/>
              </w:rPr>
              <w:t>2000座，</w:t>
            </w:r>
            <w:r>
              <w:rPr>
                <w:rFonts w:hint="eastAsia" w:ascii="宋体" w:hAnsi="宋体"/>
                <w:szCs w:val="21"/>
              </w:rPr>
              <w:t>厨房使用面积1000平方米，生均12平方米</w:t>
            </w:r>
            <w:r>
              <w:rPr>
                <w:rFonts w:hint="eastAsia" w:ascii="宋体" w:hAnsi="宋体"/>
                <w:szCs w:val="21"/>
                <w:lang w:eastAsia="zh-CN"/>
              </w:rPr>
              <w:t>，</w:t>
            </w:r>
            <w:r>
              <w:rPr>
                <w:rFonts w:hint="eastAsia" w:ascii="宋体" w:hAnsi="宋体"/>
                <w:szCs w:val="21"/>
              </w:rPr>
              <w:t>完全满足师生就餐需求。食堂布局合理，有相对独立的更衣室、食品原料存放间、操作间、出菜间、储藏室、清洗池和餐厅，每天保持内外环境整洁。厨房</w:t>
            </w:r>
            <w:r>
              <w:rPr>
                <w:rFonts w:hint="eastAsia" w:ascii="宋体" w:hAnsi="宋体"/>
                <w:szCs w:val="21"/>
                <w:lang w:eastAsia="zh-CN"/>
              </w:rPr>
              <w:t>设备</w:t>
            </w:r>
            <w:r>
              <w:rPr>
                <w:rFonts w:hint="eastAsia" w:ascii="宋体" w:hAnsi="宋体"/>
                <w:szCs w:val="21"/>
              </w:rPr>
              <w:t>和设施做到“三分开一方便”</w:t>
            </w:r>
            <w:r>
              <w:rPr>
                <w:rFonts w:hint="eastAsia" w:ascii="宋体" w:hAnsi="宋体"/>
                <w:szCs w:val="21"/>
                <w:lang w:eastAsia="zh-CN"/>
              </w:rPr>
              <w:t>。</w:t>
            </w:r>
            <w:r>
              <w:rPr>
                <w:rFonts w:hint="eastAsia" w:ascii="宋体" w:hAnsi="宋体"/>
                <w:szCs w:val="21"/>
                <w:lang w:val="en-US" w:eastAsia="zh-CN"/>
              </w:rPr>
              <w:t xml:space="preserve">    </w:t>
            </w:r>
          </w:p>
          <w:p>
            <w:pPr>
              <w:spacing w:line="400" w:lineRule="exact"/>
              <w:ind w:firstLine="420" w:firstLineChars="200"/>
              <w:jc w:val="left"/>
              <w:rPr>
                <w:rFonts w:ascii="宋体" w:hAnsi="宋体"/>
                <w:szCs w:val="21"/>
              </w:rPr>
            </w:pPr>
            <w:r>
              <w:rPr>
                <w:rFonts w:hint="eastAsia" w:ascii="宋体" w:hAnsi="宋体"/>
                <w:szCs w:val="21"/>
              </w:rPr>
              <w:t>3.学校领导高度重视食堂管理工作，</w:t>
            </w:r>
            <w:r>
              <w:rPr>
                <w:rFonts w:hint="eastAsia" w:ascii="Times New Roman" w:hAnsi="Times New Roman" w:cs="Times New Roman"/>
              </w:rPr>
              <w:t>把饮食健康摆在安全工作的首位，</w:t>
            </w:r>
            <w:r>
              <w:rPr>
                <w:rFonts w:hint="eastAsia" w:ascii="Times New Roman" w:hAnsi="Times New Roman" w:cs="Times New Roman"/>
                <w:lang w:eastAsia="zh-CN"/>
              </w:rPr>
              <w:t>严格</w:t>
            </w:r>
            <w:r>
              <w:rPr>
                <w:rFonts w:hint="eastAsia" w:ascii="Times New Roman" w:hAnsi="Times New Roman" w:cs="Times New Roman"/>
              </w:rPr>
              <w:t>落实《食品卫生法》《学校食堂与学生集体用餐卫生管理规定》</w:t>
            </w:r>
            <w:r>
              <w:rPr>
                <w:rFonts w:hint="eastAsia" w:ascii="Times New Roman" w:hAnsi="Times New Roman" w:cs="Times New Roman"/>
                <w:lang w:eastAsia="zh-CN"/>
              </w:rPr>
              <w:t>《学校餐厅食品留样规章制度》</w:t>
            </w:r>
            <w:r>
              <w:rPr>
                <w:rFonts w:hint="eastAsia" w:ascii="Times New Roman" w:hAnsi="Times New Roman" w:cs="Times New Roman"/>
              </w:rPr>
              <w:t>等规范要求，严格规范管理，</w:t>
            </w:r>
            <w:r>
              <w:rPr>
                <w:rFonts w:hint="eastAsia" w:ascii="Times New Roman" w:hAnsi="Times New Roman" w:cs="Times New Roman"/>
                <w:lang w:eastAsia="zh-CN"/>
              </w:rPr>
              <w:t>餐厅</w:t>
            </w:r>
            <w:r>
              <w:rPr>
                <w:rFonts w:hint="eastAsia" w:ascii="Times New Roman" w:hAnsi="Times New Roman" w:cs="Times New Roman"/>
              </w:rPr>
              <w:t>环境整洁，食品清洁卫生，服务质量高</w:t>
            </w:r>
            <w:r>
              <w:rPr>
                <w:rFonts w:hint="eastAsia" w:ascii="Times New Roman" w:hAnsi="Times New Roman" w:cs="Times New Roman"/>
                <w:lang w:eastAsia="zh-CN"/>
              </w:rPr>
              <w:t>，</w:t>
            </w:r>
            <w:r>
              <w:rPr>
                <w:rFonts w:hint="eastAsia" w:ascii="Times New Roman" w:hAnsi="Times New Roman" w:cs="Times New Roman"/>
              </w:rPr>
              <w:t>收货、加工、留样、账目等全部主动上传至“阳光食堂”平台，主动接受上级部门和社会各界监督。食堂从业人员每年均进行健康检查和技术培训，均持有健康许可证上岗。</w:t>
            </w:r>
            <w:r>
              <w:rPr>
                <w:rFonts w:hint="eastAsia" w:ascii="宋体" w:hAnsi="宋体"/>
                <w:szCs w:val="21"/>
                <w:lang w:eastAsia="zh-CN"/>
              </w:rPr>
              <w:t>学校餐厅实行</w:t>
            </w:r>
            <w:r>
              <w:rPr>
                <w:rFonts w:hint="eastAsia" w:ascii="宋体" w:hAnsi="宋体"/>
                <w:szCs w:val="21"/>
              </w:rPr>
              <w:t>一把手校长总负责，分管校长、后勤主任具体负责的管理机制，校长、主任定期和不定期地到食堂与学生一道就餐，体验食堂伙食情况，并结合学生反映，督促食堂及时整改，不断提升服务质量。</w:t>
            </w:r>
            <w:r>
              <w:rPr>
                <w:rFonts w:hint="eastAsia" w:ascii="宋体" w:hAnsi="宋体"/>
                <w:szCs w:val="21"/>
                <w:lang w:eastAsia="zh-CN"/>
              </w:rPr>
              <w:t>学校</w:t>
            </w:r>
            <w:r>
              <w:rPr>
                <w:rFonts w:hint="eastAsia" w:ascii="Times New Roman" w:hAnsi="Times New Roman" w:cs="Times New Roman"/>
              </w:rPr>
              <w:t>餐厅</w:t>
            </w:r>
            <w:r>
              <w:rPr>
                <w:rFonts w:hint="eastAsia" w:ascii="Times New Roman" w:hAnsi="Times New Roman" w:cs="Times New Roman"/>
                <w:lang w:eastAsia="zh-CN"/>
              </w:rPr>
              <w:t>原材料新鲜，实行统一的大宗食品采购，</w:t>
            </w:r>
            <w:r>
              <w:rPr>
                <w:rFonts w:hint="eastAsia" w:ascii="宋体" w:hAnsi="宋体"/>
                <w:szCs w:val="21"/>
              </w:rPr>
              <w:t>米、面、油、猪肉按照全市统一要求，定点采购</w:t>
            </w:r>
            <w:r>
              <w:rPr>
                <w:rFonts w:hint="eastAsia" w:ascii="宋体" w:hAnsi="宋体"/>
                <w:szCs w:val="21"/>
                <w:lang w:eastAsia="zh-CN"/>
              </w:rPr>
              <w:t>，在进货渠道上严格把手质量关，保证师生饮食安全。</w:t>
            </w:r>
            <w:r>
              <w:rPr>
                <w:rFonts w:hint="eastAsia" w:ascii="Times New Roman" w:hAnsi="Times New Roman" w:cs="Times New Roman"/>
              </w:rPr>
              <w:t>为帮助学生养成合理膳食、均衡营养的意识</w:t>
            </w:r>
            <w:r>
              <w:rPr>
                <w:rFonts w:hint="eastAsia" w:ascii="Times New Roman" w:hAnsi="Times New Roman" w:cs="Times New Roman"/>
                <w:lang w:eastAsia="zh-CN"/>
              </w:rPr>
              <w:t>，学校实行包餐制，餐厅</w:t>
            </w:r>
            <w:r>
              <w:rPr>
                <w:rFonts w:hint="eastAsia" w:ascii="宋体" w:hAnsi="宋体"/>
                <w:szCs w:val="21"/>
              </w:rPr>
              <w:t>按周制订食谱、菜谱，营养搭配合理，饭菜品种齐全</w:t>
            </w:r>
            <w:r>
              <w:rPr>
                <w:rFonts w:hint="eastAsia" w:ascii="Times New Roman" w:hAnsi="Times New Roman" w:cs="Times New Roman"/>
              </w:rPr>
              <w:t>，还开设了包含</w:t>
            </w:r>
            <w:r>
              <w:rPr>
                <w:rFonts w:hint="eastAsia" w:ascii="Times New Roman" w:hAnsi="Times New Roman" w:cs="Times New Roman"/>
                <w:lang w:eastAsia="zh-CN"/>
              </w:rPr>
              <w:t>学生自主打餐</w:t>
            </w:r>
            <w:r>
              <w:rPr>
                <w:rFonts w:hint="eastAsia" w:ascii="Times New Roman" w:hAnsi="Times New Roman" w:cs="Times New Roman"/>
              </w:rPr>
              <w:t>、</w:t>
            </w:r>
            <w:r>
              <w:rPr>
                <w:rFonts w:hint="eastAsia" w:ascii="Times New Roman" w:hAnsi="Times New Roman" w:cs="Times New Roman"/>
                <w:lang w:eastAsia="zh-CN"/>
              </w:rPr>
              <w:t>餐厅帮厨</w:t>
            </w:r>
            <w:r>
              <w:rPr>
                <w:rFonts w:hint="eastAsia" w:ascii="Times New Roman" w:hAnsi="Times New Roman" w:cs="Times New Roman"/>
              </w:rPr>
              <w:t>、种植采摘、</w:t>
            </w:r>
            <w:r>
              <w:rPr>
                <w:rFonts w:hint="eastAsia" w:ascii="Times New Roman" w:hAnsi="Times New Roman" w:cs="Times New Roman"/>
                <w:lang w:eastAsia="zh-CN"/>
              </w:rPr>
              <w:t>就餐礼仪</w:t>
            </w:r>
            <w:r>
              <w:rPr>
                <w:rFonts w:hint="eastAsia" w:ascii="Times New Roman" w:hAnsi="Times New Roman" w:cs="Times New Roman"/>
              </w:rPr>
              <w:t>等内容的食育课程，深受学生喜爱，并受到江苏省教育厅顾月华副厅长的高度认可。</w:t>
            </w:r>
          </w:p>
          <w:p>
            <w:pPr>
              <w:spacing w:line="400" w:lineRule="exact"/>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p>
      <w:pPr>
        <w:jc w:val="center"/>
        <w:rPr>
          <w:rFonts w:ascii="Times New Roman" w:hAnsi="Times New Roman" w:cs="Times New Roman"/>
          <w:b/>
        </w:rPr>
      </w:pPr>
      <w:r>
        <w:rPr>
          <w:rFonts w:hint="eastAsia" w:ascii="Times New Roman" w:hAnsi="Times New Roman" w:cs="Times New Roman"/>
          <w:b/>
        </w:rPr>
        <w:t>学生宿舍、食堂情况统计</w:t>
      </w:r>
    </w:p>
    <w:tbl>
      <w:tblPr>
        <w:tblStyle w:val="9"/>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819"/>
        <w:gridCol w:w="818"/>
        <w:gridCol w:w="820"/>
        <w:gridCol w:w="1757"/>
        <w:gridCol w:w="113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50" w:type="dxa"/>
            <w:vMerge w:val="restart"/>
            <w:vAlign w:val="center"/>
          </w:tcPr>
          <w:p>
            <w:pPr>
              <w:jc w:val="center"/>
              <w:rPr>
                <w:rFonts w:ascii="Times New Roman" w:hAnsi="Times New Roman" w:cs="Times New Roman"/>
              </w:rPr>
            </w:pPr>
            <w:r>
              <w:rPr>
                <w:rFonts w:ascii="Times New Roman" w:hAnsi="Times New Roman" w:cs="Times New Roman"/>
              </w:rPr>
              <w:t>学生宿舍</w:t>
            </w:r>
          </w:p>
          <w:p>
            <w:pPr>
              <w:jc w:val="center"/>
              <w:rPr>
                <w:rFonts w:ascii="Times New Roman" w:hAnsi="Times New Roman" w:cs="Times New Roman"/>
              </w:rPr>
            </w:pPr>
            <w:r>
              <w:rPr>
                <w:rFonts w:ascii="Times New Roman" w:hAnsi="Times New Roman" w:cs="Times New Roman"/>
              </w:rPr>
              <w:t>建筑总面积</w:t>
            </w:r>
          </w:p>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平方米</w:t>
            </w:r>
            <w:r>
              <w:rPr>
                <w:rFonts w:hint="eastAsia" w:ascii="Times New Roman" w:hAnsi="Times New Roman" w:cs="Times New Roman"/>
                <w:bCs/>
              </w:rPr>
              <w:t>）</w:t>
            </w:r>
          </w:p>
        </w:tc>
        <w:tc>
          <w:tcPr>
            <w:tcW w:w="2457" w:type="dxa"/>
            <w:gridSpan w:val="3"/>
            <w:vAlign w:val="center"/>
          </w:tcPr>
          <w:p>
            <w:pPr>
              <w:jc w:val="center"/>
              <w:rPr>
                <w:rFonts w:ascii="Times New Roman" w:hAnsi="Times New Roman" w:cs="Times New Roman"/>
              </w:rPr>
            </w:pPr>
            <w:r>
              <w:rPr>
                <w:rFonts w:ascii="Times New Roman" w:hAnsi="Times New Roman" w:cs="Times New Roman"/>
              </w:rPr>
              <w:t>学生寄宿数</w:t>
            </w:r>
          </w:p>
        </w:tc>
        <w:tc>
          <w:tcPr>
            <w:tcW w:w="1757" w:type="dxa"/>
            <w:vMerge w:val="restart"/>
            <w:vAlign w:val="center"/>
          </w:tcPr>
          <w:p>
            <w:pPr>
              <w:jc w:val="center"/>
              <w:rPr>
                <w:rFonts w:ascii="Times New Roman" w:hAnsi="Times New Roman" w:cs="Times New Roman"/>
              </w:rPr>
            </w:pPr>
            <w:r>
              <w:rPr>
                <w:rFonts w:ascii="Times New Roman" w:hAnsi="Times New Roman" w:cs="Times New Roman"/>
              </w:rPr>
              <w:t>生均宿舍</w:t>
            </w:r>
          </w:p>
          <w:p>
            <w:pPr>
              <w:jc w:val="center"/>
              <w:rPr>
                <w:rFonts w:ascii="Times New Roman" w:hAnsi="Times New Roman" w:cs="Times New Roman"/>
              </w:rPr>
            </w:pPr>
            <w:r>
              <w:rPr>
                <w:rFonts w:ascii="Times New Roman" w:hAnsi="Times New Roman" w:cs="Times New Roman"/>
              </w:rPr>
              <w:t>建筑面积</w:t>
            </w:r>
          </w:p>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平方米</w:t>
            </w:r>
            <w:r>
              <w:rPr>
                <w:rFonts w:hint="eastAsia" w:ascii="Times New Roman" w:hAnsi="Times New Roman" w:cs="Times New Roman"/>
                <w:bCs/>
              </w:rPr>
              <w:t>）</w:t>
            </w:r>
          </w:p>
        </w:tc>
        <w:tc>
          <w:tcPr>
            <w:tcW w:w="1131" w:type="dxa"/>
            <w:vMerge w:val="restart"/>
            <w:vAlign w:val="center"/>
          </w:tcPr>
          <w:p>
            <w:pPr>
              <w:jc w:val="center"/>
              <w:rPr>
                <w:rFonts w:ascii="Times New Roman" w:hAnsi="Times New Roman" w:cs="Times New Roman"/>
              </w:rPr>
            </w:pPr>
            <w:r>
              <w:rPr>
                <w:rFonts w:ascii="Times New Roman" w:hAnsi="Times New Roman" w:cs="Times New Roman"/>
              </w:rPr>
              <w:t>学生食堂</w:t>
            </w:r>
          </w:p>
          <w:p>
            <w:pPr>
              <w:jc w:val="center"/>
              <w:rPr>
                <w:rFonts w:ascii="Times New Roman" w:hAnsi="Times New Roman" w:cs="Times New Roman"/>
              </w:rPr>
            </w:pPr>
            <w:r>
              <w:rPr>
                <w:rFonts w:ascii="Times New Roman" w:hAnsi="Times New Roman" w:cs="Times New Roman"/>
              </w:rPr>
              <w:t>座位数</w:t>
            </w:r>
          </w:p>
        </w:tc>
        <w:tc>
          <w:tcPr>
            <w:tcW w:w="1343" w:type="dxa"/>
            <w:vMerge w:val="restart"/>
            <w:vAlign w:val="center"/>
          </w:tcPr>
          <w:p>
            <w:pPr>
              <w:jc w:val="center"/>
              <w:rPr>
                <w:rFonts w:ascii="Times New Roman" w:hAnsi="Times New Roman" w:cs="Times New Roman"/>
              </w:rPr>
            </w:pPr>
            <w:r>
              <w:rPr>
                <w:rFonts w:ascii="Times New Roman" w:hAnsi="Times New Roman" w:cs="Times New Roman"/>
              </w:rPr>
              <w:t>座位数与</w:t>
            </w:r>
          </w:p>
          <w:p>
            <w:pPr>
              <w:jc w:val="center"/>
              <w:rPr>
                <w:rFonts w:ascii="Times New Roman" w:hAnsi="Times New Roman" w:cs="Times New Roman"/>
              </w:rPr>
            </w:pPr>
            <w:r>
              <w:rPr>
                <w:rFonts w:ascii="Times New Roman" w:hAnsi="Times New Roman" w:cs="Times New Roman"/>
              </w:rPr>
              <w:t>就餐学生数</w:t>
            </w:r>
          </w:p>
          <w:p>
            <w:pPr>
              <w:jc w:val="center"/>
              <w:rPr>
                <w:rFonts w:ascii="Times New Roman" w:hAnsi="Times New Roman" w:cs="Times New Roman"/>
              </w:rPr>
            </w:pPr>
            <w:r>
              <w:rPr>
                <w:rFonts w:ascii="Times New Roman" w:hAnsi="Times New Roman" w:cs="Times New Roman"/>
              </w:rPr>
              <w:t>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2050" w:type="dxa"/>
            <w:vMerge w:val="continue"/>
            <w:vAlign w:val="center"/>
          </w:tcPr>
          <w:p>
            <w:pPr>
              <w:jc w:val="center"/>
              <w:rPr>
                <w:rFonts w:ascii="Times New Roman" w:hAnsi="Times New Roman" w:cs="Times New Roman"/>
              </w:rPr>
            </w:pPr>
          </w:p>
        </w:tc>
        <w:tc>
          <w:tcPr>
            <w:tcW w:w="819" w:type="dxa"/>
            <w:vAlign w:val="center"/>
          </w:tcPr>
          <w:p>
            <w:pPr>
              <w:jc w:val="center"/>
              <w:rPr>
                <w:rFonts w:ascii="Times New Roman" w:hAnsi="Times New Roman" w:cs="Times New Roman"/>
              </w:rPr>
            </w:pPr>
            <w:r>
              <w:rPr>
                <w:rFonts w:ascii="Times New Roman" w:hAnsi="Times New Roman" w:cs="Times New Roman"/>
              </w:rPr>
              <w:t>初中</w:t>
            </w:r>
          </w:p>
        </w:tc>
        <w:tc>
          <w:tcPr>
            <w:tcW w:w="818" w:type="dxa"/>
            <w:vAlign w:val="center"/>
          </w:tcPr>
          <w:p>
            <w:pPr>
              <w:jc w:val="center"/>
              <w:rPr>
                <w:rFonts w:ascii="Times New Roman" w:hAnsi="Times New Roman" w:cs="Times New Roman"/>
              </w:rPr>
            </w:pPr>
            <w:r>
              <w:rPr>
                <w:rFonts w:ascii="Times New Roman" w:hAnsi="Times New Roman" w:cs="Times New Roman"/>
              </w:rPr>
              <w:t>高中</w:t>
            </w:r>
          </w:p>
        </w:tc>
        <w:tc>
          <w:tcPr>
            <w:tcW w:w="820" w:type="dxa"/>
            <w:vAlign w:val="center"/>
          </w:tcPr>
          <w:p>
            <w:pPr>
              <w:jc w:val="center"/>
              <w:rPr>
                <w:rFonts w:ascii="Times New Roman" w:hAnsi="Times New Roman" w:cs="Times New Roman"/>
              </w:rPr>
            </w:pPr>
            <w:r>
              <w:rPr>
                <w:rFonts w:ascii="Times New Roman" w:hAnsi="Times New Roman" w:cs="Times New Roman"/>
              </w:rPr>
              <w:t>总数</w:t>
            </w:r>
          </w:p>
        </w:tc>
        <w:tc>
          <w:tcPr>
            <w:tcW w:w="1757" w:type="dxa"/>
            <w:vMerge w:val="continue"/>
            <w:vAlign w:val="center"/>
          </w:tcPr>
          <w:p>
            <w:pPr>
              <w:jc w:val="center"/>
              <w:rPr>
                <w:rFonts w:ascii="Times New Roman" w:hAnsi="Times New Roman" w:cs="Times New Roman"/>
              </w:rPr>
            </w:pPr>
          </w:p>
        </w:tc>
        <w:tc>
          <w:tcPr>
            <w:tcW w:w="1131" w:type="dxa"/>
            <w:vMerge w:val="continue"/>
            <w:vAlign w:val="center"/>
          </w:tcPr>
          <w:p>
            <w:pPr>
              <w:jc w:val="center"/>
              <w:rPr>
                <w:rFonts w:ascii="Times New Roman" w:hAnsi="Times New Roman" w:cs="Times New Roman"/>
              </w:rPr>
            </w:pPr>
          </w:p>
        </w:tc>
        <w:tc>
          <w:tcPr>
            <w:tcW w:w="1343"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50" w:type="dxa"/>
            <w:vAlign w:val="center"/>
          </w:tcPr>
          <w:p>
            <w:pPr>
              <w:jc w:val="center"/>
              <w:rPr>
                <w:rFonts w:ascii="Times New Roman" w:hAnsi="Times New Roman" w:cs="Times New Roman"/>
              </w:rPr>
            </w:pPr>
            <w:r>
              <w:rPr>
                <w:rFonts w:hint="eastAsia" w:ascii="Times New Roman" w:hAnsi="Times New Roman" w:cs="Times New Roman"/>
              </w:rPr>
              <w:t>12100</w:t>
            </w:r>
          </w:p>
        </w:tc>
        <w:tc>
          <w:tcPr>
            <w:tcW w:w="819" w:type="dxa"/>
            <w:vAlign w:val="center"/>
          </w:tcPr>
          <w:p>
            <w:pPr>
              <w:jc w:val="center"/>
              <w:rPr>
                <w:rFonts w:ascii="Times New Roman" w:hAnsi="Times New Roman" w:cs="Times New Roman"/>
              </w:rPr>
            </w:pPr>
          </w:p>
        </w:tc>
        <w:tc>
          <w:tcPr>
            <w:tcW w:w="818" w:type="dxa"/>
            <w:vAlign w:val="center"/>
          </w:tcPr>
          <w:p>
            <w:pPr>
              <w:jc w:val="center"/>
              <w:rPr>
                <w:rFonts w:ascii="Times New Roman" w:hAnsi="Times New Roman" w:cs="Times New Roman"/>
              </w:rPr>
            </w:pPr>
            <w:r>
              <w:rPr>
                <w:rFonts w:hint="eastAsia" w:ascii="Times New Roman" w:hAnsi="Times New Roman" w:cs="Times New Roman"/>
              </w:rPr>
              <w:t>419</w:t>
            </w:r>
          </w:p>
        </w:tc>
        <w:tc>
          <w:tcPr>
            <w:tcW w:w="820" w:type="dxa"/>
            <w:vAlign w:val="center"/>
          </w:tcPr>
          <w:p>
            <w:pPr>
              <w:jc w:val="center"/>
              <w:rPr>
                <w:rFonts w:ascii="Times New Roman" w:hAnsi="Times New Roman" w:cs="Times New Roman"/>
              </w:rPr>
            </w:pPr>
            <w:r>
              <w:rPr>
                <w:rFonts w:hint="eastAsia" w:ascii="Times New Roman" w:hAnsi="Times New Roman" w:cs="Times New Roman"/>
              </w:rPr>
              <w:t>419</w:t>
            </w:r>
          </w:p>
        </w:tc>
        <w:tc>
          <w:tcPr>
            <w:tcW w:w="1757" w:type="dxa"/>
            <w:vAlign w:val="center"/>
          </w:tcPr>
          <w:p>
            <w:pPr>
              <w:jc w:val="center"/>
              <w:rPr>
                <w:rFonts w:ascii="Times New Roman" w:hAnsi="Times New Roman" w:cs="Times New Roman"/>
              </w:rPr>
            </w:pPr>
            <w:r>
              <w:rPr>
                <w:rFonts w:hint="eastAsia" w:ascii="Times New Roman" w:hAnsi="Times New Roman" w:cs="Times New Roman"/>
              </w:rPr>
              <w:t>28.88</w:t>
            </w:r>
          </w:p>
        </w:tc>
        <w:tc>
          <w:tcPr>
            <w:tcW w:w="1131" w:type="dxa"/>
            <w:vAlign w:val="center"/>
          </w:tcPr>
          <w:p>
            <w:pPr>
              <w:jc w:val="center"/>
              <w:rPr>
                <w:rFonts w:ascii="Times New Roman" w:hAnsi="Times New Roman" w:cs="Times New Roman"/>
              </w:rPr>
            </w:pPr>
            <w:r>
              <w:rPr>
                <w:rFonts w:hint="eastAsia" w:ascii="Times New Roman" w:hAnsi="Times New Roman" w:cs="Times New Roman"/>
              </w:rPr>
              <w:t>2000</w:t>
            </w:r>
          </w:p>
        </w:tc>
        <w:tc>
          <w:tcPr>
            <w:tcW w:w="1343" w:type="dxa"/>
            <w:vAlign w:val="center"/>
          </w:tcPr>
          <w:p>
            <w:pPr>
              <w:jc w:val="center"/>
              <w:rPr>
                <w:rFonts w:ascii="Times New Roman" w:hAnsi="Times New Roman" w:cs="Times New Roman"/>
              </w:rPr>
            </w:pPr>
            <w:r>
              <w:rPr>
                <w:rFonts w:hint="eastAsia" w:ascii="Times New Roman" w:hAnsi="Times New Roman" w:cs="Times New Roman"/>
              </w:rPr>
              <w:t>4.2：1</w:t>
            </w: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1502"/>
        <w:gridCol w:w="1504"/>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82"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02" w:type="dxa"/>
            <w:vAlign w:val="center"/>
          </w:tcPr>
          <w:p>
            <w:pPr>
              <w:jc w:val="center"/>
              <w:rPr>
                <w:rFonts w:ascii="Times New Roman" w:hAnsi="Times New Roman" w:cs="Times New Roman"/>
                <w:b/>
              </w:rPr>
            </w:pPr>
            <w:r>
              <w:rPr>
                <w:rFonts w:ascii="Times New Roman" w:hAnsi="Times New Roman" w:cs="Times New Roman"/>
                <w:b/>
              </w:rPr>
              <w:t>主题词</w:t>
            </w:r>
          </w:p>
        </w:tc>
        <w:tc>
          <w:tcPr>
            <w:tcW w:w="1504"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31"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482" w:type="dxa"/>
            <w:vAlign w:val="center"/>
          </w:tcPr>
          <w:p>
            <w:pPr>
              <w:rPr>
                <w:rFonts w:ascii="Times New Roman" w:hAnsi="Times New Roman" w:cs="Times New Roman"/>
              </w:rPr>
            </w:pPr>
            <w:r>
              <w:rPr>
                <w:rFonts w:ascii="Times New Roman" w:hAnsi="Times New Roman" w:cs="Times New Roman"/>
              </w:rPr>
              <w:t>1.学生宿舍建筑竣工报告</w:t>
            </w:r>
          </w:p>
        </w:tc>
        <w:tc>
          <w:tcPr>
            <w:tcW w:w="1502" w:type="dxa"/>
          </w:tcPr>
          <w:p>
            <w:pPr>
              <w:rPr>
                <w:rFonts w:ascii="Times New Roman" w:hAnsi="Times New Roman" w:cs="Times New Roman"/>
              </w:rPr>
            </w:pPr>
            <w:r>
              <w:rPr>
                <w:rFonts w:ascii="Times New Roman" w:hAnsi="Times New Roman" w:cs="Times New Roman"/>
              </w:rPr>
              <w:t>学生宿舍竣工报告</w:t>
            </w:r>
          </w:p>
        </w:tc>
        <w:tc>
          <w:tcPr>
            <w:tcW w:w="1504" w:type="dxa"/>
          </w:tcPr>
          <w:p>
            <w:pPr>
              <w:rPr>
                <w:rFonts w:ascii="Times New Roman" w:hAnsi="Times New Roman" w:cs="Times New Roman"/>
              </w:rPr>
            </w:pPr>
            <w:r>
              <w:rPr>
                <w:rFonts w:hint="eastAsia" w:ascii="Times New Roman" w:hAnsi="Times New Roman" w:cs="Times New Roman"/>
              </w:rPr>
              <w:t>2020.8</w:t>
            </w:r>
          </w:p>
        </w:tc>
        <w:tc>
          <w:tcPr>
            <w:tcW w:w="1531" w:type="dxa"/>
            <w:vAlign w:val="center"/>
          </w:tcPr>
          <w:p>
            <w:pPr>
              <w:jc w:val="center"/>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82" w:type="dxa"/>
            <w:vAlign w:val="center"/>
          </w:tcPr>
          <w:p>
            <w:pPr>
              <w:rPr>
                <w:rFonts w:ascii="Times New Roman" w:hAnsi="Times New Roman" w:cs="Times New Roman"/>
              </w:rPr>
            </w:pPr>
            <w:r>
              <w:rPr>
                <w:rFonts w:ascii="Times New Roman" w:hAnsi="Times New Roman" w:cs="Times New Roman"/>
              </w:rPr>
              <w:t>2.食堂管理制度及岗位职责</w:t>
            </w:r>
          </w:p>
        </w:tc>
        <w:tc>
          <w:tcPr>
            <w:tcW w:w="1502" w:type="dxa"/>
          </w:tcPr>
          <w:p>
            <w:pPr>
              <w:rPr>
                <w:rFonts w:ascii="Times New Roman" w:hAnsi="Times New Roman" w:cs="Times New Roman"/>
              </w:rPr>
            </w:pPr>
            <w:r>
              <w:rPr>
                <w:rFonts w:hint="eastAsia" w:ascii="Times New Roman" w:hAnsi="Times New Roman" w:cs="Times New Roman"/>
              </w:rPr>
              <w:t>食堂管理制度</w:t>
            </w:r>
          </w:p>
        </w:tc>
        <w:tc>
          <w:tcPr>
            <w:tcW w:w="1504" w:type="dxa"/>
          </w:tcPr>
          <w:p>
            <w:pPr>
              <w:rPr>
                <w:rFonts w:ascii="Times New Roman" w:hAnsi="Times New Roman" w:cs="Times New Roman"/>
              </w:rPr>
            </w:pPr>
            <w:r>
              <w:rPr>
                <w:rFonts w:hint="eastAsia" w:ascii="Times New Roman" w:hAnsi="Times New Roman" w:cs="Times New Roman"/>
              </w:rPr>
              <w:t>2020.8</w:t>
            </w:r>
          </w:p>
        </w:tc>
        <w:tc>
          <w:tcPr>
            <w:tcW w:w="1531" w:type="dxa"/>
            <w:vAlign w:val="center"/>
          </w:tcPr>
          <w:p>
            <w:pPr>
              <w:jc w:val="center"/>
              <w:rPr>
                <w:rFonts w:hint="eastAsia"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482" w:type="dxa"/>
            <w:vAlign w:val="center"/>
          </w:tcPr>
          <w:p>
            <w:pPr>
              <w:rPr>
                <w:rFonts w:ascii="Times New Roman" w:hAnsi="Times New Roman" w:cs="Times New Roman"/>
              </w:rPr>
            </w:pPr>
            <w:r>
              <w:rPr>
                <w:rFonts w:ascii="Times New Roman" w:hAnsi="Times New Roman" w:cs="Times New Roman"/>
              </w:rPr>
              <w:t>3．（其它）</w:t>
            </w:r>
          </w:p>
        </w:tc>
        <w:tc>
          <w:tcPr>
            <w:tcW w:w="1502" w:type="dxa"/>
          </w:tcPr>
          <w:p>
            <w:pPr>
              <w:rPr>
                <w:rFonts w:ascii="Times New Roman" w:hAnsi="Times New Roman" w:cs="Times New Roman"/>
              </w:rPr>
            </w:pPr>
            <w:r>
              <w:rPr>
                <w:rFonts w:hint="eastAsia" w:ascii="Times New Roman" w:hAnsi="Times New Roman" w:cs="Times New Roman"/>
              </w:rPr>
              <w:t>无</w:t>
            </w:r>
          </w:p>
        </w:tc>
        <w:tc>
          <w:tcPr>
            <w:tcW w:w="1504" w:type="dxa"/>
          </w:tcPr>
          <w:p>
            <w:pPr>
              <w:rPr>
                <w:rFonts w:ascii="Times New Roman" w:hAnsi="Times New Roman" w:cs="Times New Roman"/>
              </w:rPr>
            </w:pPr>
          </w:p>
        </w:tc>
        <w:tc>
          <w:tcPr>
            <w:tcW w:w="1531" w:type="dxa"/>
          </w:tcPr>
          <w:p>
            <w:pPr>
              <w:rPr>
                <w:rFonts w:ascii="Times New Roman" w:hAnsi="Times New Roman" w:cs="Times New Roman"/>
              </w:rPr>
            </w:pPr>
          </w:p>
        </w:tc>
      </w:tr>
    </w:tbl>
    <w:p>
      <w:pPr>
        <w:rPr>
          <w:rFonts w:ascii="Times New Roman" w:hAnsi="Times New Roman" w:cs="Times New Roman"/>
          <w:b/>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办学条件1-6</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32"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49" w:type="dxa"/>
            <w:vAlign w:val="center"/>
          </w:tcPr>
          <w:p>
            <w:pPr>
              <w:jc w:val="center"/>
              <w:rPr>
                <w:rFonts w:ascii="Times New Roman" w:hAnsi="Times New Roman" w:cs="Times New Roman"/>
                <w:b/>
              </w:rPr>
            </w:pPr>
            <w:r>
              <w:rPr>
                <w:rFonts w:ascii="Times New Roman" w:hAnsi="Times New Roman" w:cs="Times New Roman"/>
                <w:b/>
              </w:rPr>
              <w:t>自评</w:t>
            </w:r>
          </w:p>
          <w:p>
            <w:pPr>
              <w:jc w:val="center"/>
              <w:rPr>
                <w:rFonts w:ascii="Times New Roman" w:hAnsi="Times New Roman" w:cs="Times New Roman"/>
                <w:b/>
              </w:rPr>
            </w:pPr>
            <w:r>
              <w:rPr>
                <w:rFonts w:ascii="Times New Roman" w:hAnsi="Times New Roman" w:cs="Times New Roman"/>
                <w:b/>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6</w:t>
            </w:r>
          </w:p>
          <w:p>
            <w:pPr>
              <w:jc w:val="center"/>
              <w:rPr>
                <w:rFonts w:ascii="Times New Roman" w:hAnsi="Times New Roman" w:cs="Times New Roman"/>
                <w:b/>
              </w:rPr>
            </w:pPr>
            <w:r>
              <w:rPr>
                <w:rFonts w:ascii="Times New Roman" w:hAnsi="Times New Roman" w:cs="Times New Roman"/>
                <w:b/>
              </w:rPr>
              <w:t>条</w:t>
            </w:r>
          </w:p>
        </w:tc>
        <w:tc>
          <w:tcPr>
            <w:tcW w:w="69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33"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6. 学校有300米以上跑道（农村学校有400米）的田径运动场和4片以上的篮球场，体育设施齐全，器材充足。有卫生室，常用医疗器械及药品齐全</w:t>
            </w:r>
            <w:r>
              <w:rPr>
                <w:rFonts w:hint="eastAsia" w:ascii="Times New Roman" w:hAnsi="Times New Roman" w:cs="Times New Roman"/>
                <w:b/>
                <w:sz w:val="18"/>
                <w:szCs w:val="18"/>
              </w:rPr>
              <w:t>。</w:t>
            </w:r>
          </w:p>
        </w:tc>
        <w:tc>
          <w:tcPr>
            <w:tcW w:w="749"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1" w:type="dxa"/>
            <w:vMerge w:val="continue"/>
            <w:vAlign w:val="center"/>
          </w:tcPr>
          <w:p>
            <w:pPr>
              <w:jc w:val="center"/>
              <w:rPr>
                <w:rFonts w:ascii="Times New Roman" w:hAnsi="Times New Roman" w:cs="Times New Roman"/>
                <w:b/>
              </w:rPr>
            </w:pPr>
          </w:p>
        </w:tc>
        <w:tc>
          <w:tcPr>
            <w:tcW w:w="69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33"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（1）学校有6跑道（塑胶）以上的标准田径运动场，城区学校达到300米以上，农村学校达到400米。规模超过16轨的学校应相应增加运动场馆</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（2）生均活动面积（含田径运动场、体育馆和其他运动场地等）不少于8平方米</w:t>
            </w:r>
            <w:r>
              <w:rPr>
                <w:rFonts w:hint="eastAsia" w:ascii="Times New Roman" w:hAnsi="Times New Roman" w:cs="Times New Roman"/>
                <w:sz w:val="18"/>
                <w:szCs w:val="18"/>
              </w:rPr>
              <w:t>。</w:t>
            </w:r>
            <w:r>
              <w:rPr>
                <w:rFonts w:ascii="Times New Roman" w:hAnsi="Times New Roman" w:cs="Times New Roman"/>
                <w:bCs/>
                <w:sz w:val="18"/>
                <w:szCs w:val="18"/>
              </w:rPr>
              <w:t>8轨</w:t>
            </w:r>
            <w:r>
              <w:rPr>
                <w:rFonts w:ascii="Times New Roman" w:hAnsi="Times New Roman" w:cs="Times New Roman"/>
                <w:sz w:val="18"/>
                <w:szCs w:val="18"/>
              </w:rPr>
              <w:t>制的学校，计算生均活动面积时，学生的计算基数起点为</w:t>
            </w:r>
            <w:r>
              <w:rPr>
                <w:rFonts w:ascii="Times New Roman" w:hAnsi="Times New Roman" w:cs="Times New Roman"/>
                <w:bCs/>
                <w:sz w:val="18"/>
                <w:szCs w:val="18"/>
              </w:rPr>
              <w:t>24个班级、1200名学生，</w:t>
            </w:r>
            <w:r>
              <w:rPr>
                <w:rFonts w:ascii="Times New Roman" w:hAnsi="Times New Roman" w:cs="Times New Roman"/>
                <w:sz w:val="18"/>
                <w:szCs w:val="18"/>
              </w:rPr>
              <w:t>其中完全中学或十二年一贯制学校，需</w:t>
            </w:r>
            <w:r>
              <w:rPr>
                <w:rFonts w:hint="eastAsia" w:ascii="Times New Roman" w:hAnsi="Times New Roman" w:cs="Times New Roman"/>
                <w:sz w:val="18"/>
                <w:szCs w:val="18"/>
              </w:rPr>
              <w:t>以全校学生数为</w:t>
            </w:r>
            <w:r>
              <w:rPr>
                <w:rFonts w:ascii="Times New Roman" w:hAnsi="Times New Roman" w:cs="Times New Roman"/>
                <w:sz w:val="18"/>
                <w:szCs w:val="18"/>
              </w:rPr>
              <w:t>计算</w:t>
            </w:r>
            <w:r>
              <w:rPr>
                <w:rFonts w:hint="eastAsia" w:ascii="Times New Roman" w:hAnsi="Times New Roman" w:cs="Times New Roman"/>
                <w:sz w:val="18"/>
                <w:szCs w:val="18"/>
              </w:rPr>
              <w:t>基数。</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8~10</w:t>
            </w:r>
            <w:r>
              <w:rPr>
                <w:rFonts w:ascii="Times New Roman" w:hAnsi="Times New Roman" w:cs="Times New Roman"/>
                <w:sz w:val="18"/>
                <w:szCs w:val="18"/>
              </w:rPr>
              <w:t>轨学校有4片以上的篮球场和其他各类运动场地、风雨操场，体育器械充足；10轨以上的学校每增加2轨则相应增加1片运动场地</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（4）有独立设置的卫生保健室，使用面积不少于40平方米，规模大的学校需增加卫生室使用面积；有适应学校卫生工作需要的功能分区；常用医疗器械及药品齐全</w:t>
            </w:r>
            <w:r>
              <w:rPr>
                <w:rFonts w:hint="eastAsia" w:ascii="Times New Roman" w:hAnsi="Times New Roman" w:cs="Times New Roman"/>
                <w:sz w:val="18"/>
                <w:szCs w:val="18"/>
              </w:rPr>
              <w:t>。</w:t>
            </w:r>
          </w:p>
        </w:tc>
        <w:tc>
          <w:tcPr>
            <w:tcW w:w="749"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spacing w:beforeLines="50" w:line="400" w:lineRule="exact"/>
              <w:ind w:left="105" w:leftChars="50" w:right="105" w:rightChars="50" w:firstLine="420" w:firstLineChars="200"/>
              <w:rPr>
                <w:rFonts w:ascii="宋体" w:hAnsi="宋体"/>
              </w:rPr>
            </w:pPr>
            <w:r>
              <w:rPr>
                <w:rFonts w:hint="eastAsia" w:ascii="宋体" w:hAnsi="宋体"/>
              </w:rPr>
              <w:t>1.学校建有300米、6跑道（</w:t>
            </w:r>
            <w:r>
              <w:rPr>
                <w:rFonts w:hint="eastAsia" w:ascii="宋体" w:hAnsi="宋体"/>
                <w:lang w:eastAsia="zh-CN"/>
              </w:rPr>
              <w:t>塑胶</w:t>
            </w:r>
            <w:r>
              <w:rPr>
                <w:rFonts w:hint="eastAsia" w:ascii="宋体" w:hAnsi="宋体"/>
              </w:rPr>
              <w:t>）标准田径运动场。</w:t>
            </w:r>
          </w:p>
          <w:p>
            <w:pPr>
              <w:spacing w:line="400" w:lineRule="exact"/>
              <w:ind w:left="105" w:leftChars="50" w:right="105" w:rightChars="50" w:firstLine="420" w:firstLineChars="200"/>
              <w:rPr>
                <w:rFonts w:ascii="宋体" w:hAnsi="宋体"/>
              </w:rPr>
            </w:pPr>
            <w:r>
              <w:rPr>
                <w:rFonts w:hint="eastAsia" w:ascii="宋体" w:hAnsi="宋体"/>
              </w:rPr>
              <w:t>2.校园学生活动场地面积</w:t>
            </w:r>
            <w:r>
              <w:rPr>
                <w:rFonts w:hint="eastAsia" w:ascii="宋体" w:hAnsi="宋体" w:cs="宋体"/>
                <w:kern w:val="0"/>
                <w:szCs w:val="21"/>
              </w:rPr>
              <w:t>11726</w:t>
            </w:r>
            <w:r>
              <w:rPr>
                <w:rFonts w:hint="eastAsia" w:ascii="宋体" w:hAnsi="宋体"/>
              </w:rPr>
              <w:t>平方米，在校生501人，生均活动面积23.4平方米。</w:t>
            </w:r>
          </w:p>
          <w:p>
            <w:pPr>
              <w:spacing w:line="400" w:lineRule="exact"/>
              <w:ind w:left="105" w:leftChars="50" w:right="105" w:rightChars="50" w:firstLine="420" w:firstLineChars="200"/>
              <w:rPr>
                <w:rFonts w:ascii="宋体" w:hAnsi="宋体"/>
              </w:rPr>
            </w:pPr>
            <w:r>
              <w:rPr>
                <w:rFonts w:hint="eastAsia" w:ascii="宋体" w:hAnsi="宋体"/>
              </w:rPr>
              <w:t>3.</w:t>
            </w:r>
            <w:r>
              <w:rPr>
                <w:rFonts w:hint="eastAsia" w:ascii="宋体" w:hAnsi="宋体"/>
                <w:lang w:eastAsia="zh-CN"/>
              </w:rPr>
              <w:t>学校有</w:t>
            </w:r>
            <w:r>
              <w:rPr>
                <w:rFonts w:hint="eastAsia" w:ascii="宋体" w:hAnsi="宋体"/>
              </w:rPr>
              <w:t>室外体育运动场</w:t>
            </w:r>
            <w:r>
              <w:rPr>
                <w:rFonts w:hint="eastAsia" w:ascii="宋体" w:hAnsi="宋体"/>
                <w:lang w:val="en-US" w:eastAsia="zh-CN"/>
              </w:rPr>
              <w:t>2处</w:t>
            </w:r>
            <w:r>
              <w:rPr>
                <w:rFonts w:hint="eastAsia" w:ascii="宋体" w:hAnsi="宋体"/>
              </w:rPr>
              <w:t>，设置篮球场4片、排球场1片、</w:t>
            </w:r>
            <w:r>
              <w:rPr>
                <w:rFonts w:hint="eastAsia" w:ascii="宋体" w:hAnsi="宋体"/>
                <w:szCs w:val="21"/>
              </w:rPr>
              <w:t>羽毛球场4片；</w:t>
            </w:r>
            <w:r>
              <w:rPr>
                <w:rFonts w:hint="eastAsia" w:ascii="宋体" w:hAnsi="宋体"/>
              </w:rPr>
              <w:t>足球场1片、投掷区1片、单双杠区各1片、沙坑区1片，室外乒乓球台8张。室内体育馆建筑面积3280平方米</w:t>
            </w:r>
            <w:r>
              <w:rPr>
                <w:rFonts w:hint="eastAsia" w:ascii="宋体" w:hAnsi="宋体"/>
                <w:szCs w:val="21"/>
              </w:rPr>
              <w:t>。学校按照省定有关标准，配齐配足各类运动器材，建有专门的体育保管室，指定体育组专人管理，各类器材进出登记有序，管理规范；</w:t>
            </w:r>
            <w:r>
              <w:rPr>
                <w:rFonts w:hint="eastAsia" w:ascii="宋体" w:hAnsi="宋体"/>
              </w:rPr>
              <w:t>体育运动器材囊括球类、田径、体操、举重、健身等五大类，共673件（套）。</w:t>
            </w:r>
          </w:p>
          <w:p>
            <w:pPr>
              <w:spacing w:line="400" w:lineRule="exact"/>
              <w:ind w:firstLine="420" w:firstLineChars="200"/>
              <w:rPr>
                <w:rFonts w:ascii="宋体" w:hAnsi="宋体"/>
              </w:rPr>
            </w:pPr>
            <w:r>
              <w:rPr>
                <w:rFonts w:hint="eastAsia" w:ascii="宋体" w:hAnsi="宋体"/>
              </w:rPr>
              <w:t>4.学校建有独立卫生室，使用面积120平方米。卫生室配备听诊器、血压计、温度计、理疗仪、电磁波治疗仪、视力检查表、体重身高测量仪、诊查床、输液床、观察床、急救包、卫生箱等常用医疗器械85件，配备常用的外伤治疗药物、卫生消毒药品、常用的非处方西药、急救药和中成药等。校医实行夜班轮值制度，做到夜间生病学生随到随医。疫情防控期间设有隔离室90平方米，配备压舌板、温度计、酒精、消毒液、防护服等设备，与附近的盱城镇卫生院联系紧密，建立起绿色通道，确保全校师生的健康安全。</w:t>
            </w:r>
          </w:p>
          <w:p>
            <w:pPr>
              <w:rPr>
                <w:rFonts w:ascii="宋体" w:hAnsi="宋体"/>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rPr>
          <w:rFonts w:ascii="Times New Roman" w:hAnsi="Times New Roman" w:cs="Times New Roman"/>
          <w:b/>
        </w:rPr>
      </w:pPr>
    </w:p>
    <w:p>
      <w:pPr>
        <w:tabs>
          <w:tab w:val="left" w:pos="7200"/>
        </w:tabs>
        <w:rPr>
          <w:rFonts w:ascii="Times New Roman" w:hAnsi="Times New Roman" w:cs="Times New Roman"/>
          <w:b/>
        </w:rPr>
      </w:pPr>
      <w:r>
        <w:rPr>
          <w:rFonts w:ascii="Times New Roman" w:hAnsi="Times New Roman" w:cs="Times New Roman"/>
          <w:b/>
        </w:rPr>
        <w:t>（2）基础数据</w:t>
      </w:r>
      <w:r>
        <w:rPr>
          <w:rFonts w:ascii="Times New Roman" w:hAnsi="Times New Roman" w:cs="Times New Roman"/>
          <w:b/>
        </w:rPr>
        <w:tab/>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2" w:type="dxa"/>
            <w:tcBorders>
              <w:top w:val="nil"/>
              <w:left w:val="nil"/>
              <w:bottom w:val="nil"/>
              <w:right w:val="nil"/>
            </w:tcBorders>
          </w:tcPr>
          <w:p>
            <w:pPr>
              <w:jc w:val="center"/>
              <w:rPr>
                <w:rFonts w:ascii="Times New Roman" w:hAnsi="Times New Roman" w:cs="Times New Roman"/>
                <w:b/>
              </w:rPr>
            </w:pPr>
            <w:r>
              <w:rPr>
                <w:rFonts w:ascii="Times New Roman" w:hAnsi="Times New Roman" w:cs="Times New Roman"/>
                <w:b/>
              </w:rPr>
              <w:t>体、卫场地设施</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50"/>
              <w:gridCol w:w="1134"/>
              <w:gridCol w:w="993"/>
              <w:gridCol w:w="1275"/>
              <w:gridCol w:w="993"/>
              <w:gridCol w:w="1559"/>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39" w:type="dxa"/>
                  <w:tcBorders>
                    <w:right w:val="single" w:color="auto" w:sz="2" w:space="0"/>
                  </w:tcBorders>
                  <w:vAlign w:val="center"/>
                </w:tcPr>
                <w:p>
                  <w:pPr>
                    <w:jc w:val="center"/>
                    <w:rPr>
                      <w:rFonts w:ascii="Times New Roman" w:hAnsi="Times New Roman" w:cs="Times New Roman"/>
                      <w:b/>
                    </w:rPr>
                  </w:pPr>
                  <w:r>
                    <w:rPr>
                      <w:rFonts w:ascii="Times New Roman" w:hAnsi="Times New Roman" w:cs="Times New Roman"/>
                      <w:b/>
                    </w:rPr>
                    <w:t>跑道</w:t>
                  </w:r>
                </w:p>
                <w:p>
                  <w:pPr>
                    <w:jc w:val="center"/>
                    <w:rPr>
                      <w:rFonts w:ascii="Times New Roman" w:hAnsi="Times New Roman" w:cs="Times New Roman"/>
                      <w:b/>
                    </w:rPr>
                  </w:pPr>
                  <w:r>
                    <w:rPr>
                      <w:rFonts w:ascii="Times New Roman" w:hAnsi="Times New Roman" w:cs="Times New Roman"/>
                      <w:b/>
                    </w:rPr>
                    <w:t>（m）</w:t>
                  </w:r>
                </w:p>
              </w:tc>
              <w:tc>
                <w:tcPr>
                  <w:tcW w:w="850" w:type="dxa"/>
                  <w:tcBorders>
                    <w:left w:val="single" w:color="auto" w:sz="2" w:space="0"/>
                    <w:right w:val="single" w:color="auto" w:sz="2" w:space="0"/>
                  </w:tcBorders>
                  <w:vAlign w:val="center"/>
                </w:tcPr>
                <w:p>
                  <w:pPr>
                    <w:jc w:val="center"/>
                    <w:rPr>
                      <w:rFonts w:ascii="Times New Roman" w:hAnsi="Times New Roman" w:cs="Times New Roman"/>
                      <w:b/>
                    </w:rPr>
                  </w:pPr>
                  <w:r>
                    <w:rPr>
                      <w:rFonts w:ascii="Times New Roman" w:hAnsi="Times New Roman" w:cs="Times New Roman"/>
                      <w:b/>
                    </w:rPr>
                    <w:t>篮球场</w:t>
                  </w:r>
                </w:p>
                <w:p>
                  <w:pPr>
                    <w:jc w:val="center"/>
                    <w:rPr>
                      <w:rFonts w:ascii="Times New Roman" w:hAnsi="Times New Roman" w:cs="Times New Roman"/>
                      <w:b/>
                    </w:rPr>
                  </w:pPr>
                  <w:r>
                    <w:rPr>
                      <w:rFonts w:ascii="Times New Roman" w:hAnsi="Times New Roman" w:cs="Times New Roman"/>
                      <w:b/>
                    </w:rPr>
                    <w:t>（片）</w:t>
                  </w:r>
                </w:p>
              </w:tc>
              <w:tc>
                <w:tcPr>
                  <w:tcW w:w="1134" w:type="dxa"/>
                  <w:tcBorders>
                    <w:left w:val="single" w:color="auto" w:sz="2" w:space="0"/>
                    <w:right w:val="single" w:color="auto" w:sz="2" w:space="0"/>
                  </w:tcBorders>
                  <w:vAlign w:val="center"/>
                </w:tcPr>
                <w:p>
                  <w:pPr>
                    <w:jc w:val="center"/>
                    <w:rPr>
                      <w:rFonts w:ascii="Times New Roman" w:hAnsi="Times New Roman" w:cs="Times New Roman"/>
                      <w:b/>
                    </w:rPr>
                  </w:pPr>
                  <w:r>
                    <w:rPr>
                      <w:rFonts w:ascii="Times New Roman" w:hAnsi="Times New Roman" w:cs="Times New Roman"/>
                      <w:b/>
                    </w:rPr>
                    <w:t>羽毛球场</w:t>
                  </w:r>
                </w:p>
                <w:p>
                  <w:pPr>
                    <w:jc w:val="center"/>
                    <w:rPr>
                      <w:rFonts w:ascii="Times New Roman" w:hAnsi="Times New Roman" w:cs="Times New Roman"/>
                      <w:b/>
                    </w:rPr>
                  </w:pPr>
                  <w:r>
                    <w:rPr>
                      <w:rFonts w:ascii="Times New Roman" w:hAnsi="Times New Roman" w:cs="Times New Roman"/>
                      <w:b/>
                    </w:rPr>
                    <w:t>（片）</w:t>
                  </w:r>
                </w:p>
              </w:tc>
              <w:tc>
                <w:tcPr>
                  <w:tcW w:w="993" w:type="dxa"/>
                  <w:tcBorders>
                    <w:left w:val="single" w:color="auto" w:sz="2" w:space="0"/>
                  </w:tcBorders>
                  <w:vAlign w:val="center"/>
                </w:tcPr>
                <w:p>
                  <w:pPr>
                    <w:jc w:val="center"/>
                    <w:rPr>
                      <w:rFonts w:ascii="Times New Roman" w:hAnsi="Times New Roman" w:cs="Times New Roman"/>
                      <w:b/>
                    </w:rPr>
                  </w:pPr>
                  <w:r>
                    <w:rPr>
                      <w:rFonts w:ascii="Times New Roman" w:hAnsi="Times New Roman" w:cs="Times New Roman"/>
                      <w:b/>
                    </w:rPr>
                    <w:t>排球场</w:t>
                  </w:r>
                </w:p>
                <w:p>
                  <w:pPr>
                    <w:jc w:val="center"/>
                    <w:rPr>
                      <w:rFonts w:ascii="Times New Roman" w:hAnsi="Times New Roman" w:cs="Times New Roman"/>
                      <w:b/>
                    </w:rPr>
                  </w:pPr>
                  <w:r>
                    <w:rPr>
                      <w:rFonts w:ascii="Times New Roman" w:hAnsi="Times New Roman" w:cs="Times New Roman"/>
                      <w:b/>
                    </w:rPr>
                    <w:t>（片）</w:t>
                  </w:r>
                </w:p>
              </w:tc>
              <w:tc>
                <w:tcPr>
                  <w:tcW w:w="1275" w:type="dxa"/>
                  <w:vAlign w:val="center"/>
                </w:tcPr>
                <w:p>
                  <w:pPr>
                    <w:jc w:val="center"/>
                    <w:rPr>
                      <w:rFonts w:ascii="Times New Roman" w:hAnsi="Times New Roman" w:cs="Times New Roman"/>
                      <w:b/>
                    </w:rPr>
                  </w:pPr>
                  <w:r>
                    <w:rPr>
                      <w:rFonts w:ascii="Times New Roman" w:hAnsi="Times New Roman" w:cs="Times New Roman"/>
                      <w:b/>
                    </w:rPr>
                    <w:t>室内</w:t>
                  </w:r>
                </w:p>
                <w:p>
                  <w:pPr>
                    <w:jc w:val="center"/>
                    <w:rPr>
                      <w:rFonts w:ascii="Times New Roman" w:hAnsi="Times New Roman" w:cs="Times New Roman"/>
                      <w:b/>
                    </w:rPr>
                  </w:pPr>
                  <w:r>
                    <w:rPr>
                      <w:rFonts w:ascii="Times New Roman" w:hAnsi="Times New Roman" w:cs="Times New Roman"/>
                      <w:b/>
                    </w:rPr>
                    <w:t>体育场馆</w:t>
                  </w:r>
                </w:p>
                <w:p>
                  <w:pPr>
                    <w:jc w:val="center"/>
                    <w:rPr>
                      <w:rFonts w:ascii="Times New Roman" w:hAnsi="Times New Roman" w:cs="Times New Roman"/>
                      <w:b/>
                    </w:rPr>
                  </w:pPr>
                  <w:r>
                    <w:rPr>
                      <w:rFonts w:ascii="Times New Roman" w:hAnsi="Times New Roman" w:cs="Times New Roman"/>
                      <w:b/>
                    </w:rPr>
                    <w:t>（平方米</w:t>
                  </w:r>
                  <w:r>
                    <w:rPr>
                      <w:rFonts w:ascii="Times New Roman" w:hAnsi="Times New Roman" w:cs="Times New Roman"/>
                      <w:b/>
                      <w:bCs/>
                    </w:rPr>
                    <w:t>）</w:t>
                  </w:r>
                </w:p>
              </w:tc>
              <w:tc>
                <w:tcPr>
                  <w:tcW w:w="993" w:type="dxa"/>
                  <w:vAlign w:val="center"/>
                </w:tcPr>
                <w:p>
                  <w:pPr>
                    <w:jc w:val="center"/>
                    <w:rPr>
                      <w:rFonts w:ascii="Times New Roman" w:hAnsi="Times New Roman" w:cs="Times New Roman"/>
                      <w:b/>
                    </w:rPr>
                  </w:pPr>
                  <w:r>
                    <w:rPr>
                      <w:rFonts w:hint="eastAsia" w:ascii="Times New Roman" w:hAnsi="Times New Roman" w:cs="Times New Roman"/>
                      <w:b/>
                    </w:rPr>
                    <w:t>其他</w:t>
                  </w:r>
                </w:p>
                <w:p>
                  <w:pPr>
                    <w:jc w:val="center"/>
                    <w:rPr>
                      <w:rFonts w:ascii="Times New Roman" w:hAnsi="Times New Roman" w:cs="Times New Roman"/>
                      <w:b/>
                    </w:rPr>
                  </w:pPr>
                  <w:r>
                    <w:rPr>
                      <w:rFonts w:hint="eastAsia" w:ascii="Times New Roman" w:hAnsi="Times New Roman" w:cs="Times New Roman"/>
                      <w:b/>
                    </w:rPr>
                    <w:t>场地</w:t>
                  </w:r>
                </w:p>
              </w:tc>
              <w:tc>
                <w:tcPr>
                  <w:tcW w:w="1559" w:type="dxa"/>
                  <w:tcBorders>
                    <w:right w:val="single" w:color="auto" w:sz="2" w:space="0"/>
                  </w:tcBorders>
                  <w:vAlign w:val="center"/>
                </w:tcPr>
                <w:p>
                  <w:pPr>
                    <w:jc w:val="center"/>
                    <w:rPr>
                      <w:rFonts w:ascii="Times New Roman" w:hAnsi="Times New Roman" w:cs="Times New Roman"/>
                      <w:b/>
                    </w:rPr>
                  </w:pPr>
                  <w:r>
                    <w:rPr>
                      <w:rFonts w:ascii="Times New Roman" w:hAnsi="Times New Roman" w:cs="Times New Roman"/>
                      <w:b/>
                    </w:rPr>
                    <w:t>生均活动面积（平方米</w:t>
                  </w:r>
                  <w:r>
                    <w:rPr>
                      <w:rFonts w:ascii="Times New Roman" w:hAnsi="Times New Roman" w:cs="Times New Roman"/>
                      <w:b/>
                      <w:bCs/>
                    </w:rPr>
                    <w:t>）</w:t>
                  </w:r>
                </w:p>
              </w:tc>
              <w:tc>
                <w:tcPr>
                  <w:tcW w:w="1277" w:type="dxa"/>
                  <w:tcBorders>
                    <w:left w:val="single" w:color="auto" w:sz="2" w:space="0"/>
                  </w:tcBorders>
                  <w:vAlign w:val="center"/>
                </w:tcPr>
                <w:p>
                  <w:pPr>
                    <w:rPr>
                      <w:rFonts w:ascii="Times New Roman" w:hAnsi="Times New Roman" w:cs="Times New Roman"/>
                      <w:b/>
                    </w:rPr>
                  </w:pPr>
                  <w:r>
                    <w:rPr>
                      <w:rFonts w:ascii="Times New Roman" w:hAnsi="Times New Roman" w:cs="Times New Roman"/>
                      <w:b/>
                    </w:rPr>
                    <w:t>卫生室</w:t>
                  </w:r>
                  <w:r>
                    <w:rPr>
                      <w:rFonts w:hint="eastAsia" w:ascii="Times New Roman" w:hAnsi="Times New Roman" w:cs="Times New Roman"/>
                      <w:b/>
                    </w:rPr>
                    <w:t>面</w:t>
                  </w:r>
                  <w:r>
                    <w:rPr>
                      <w:rFonts w:ascii="Times New Roman" w:hAnsi="Times New Roman" w:cs="Times New Roman"/>
                      <w:b/>
                    </w:rPr>
                    <w:t>积</w:t>
                  </w:r>
                </w:p>
                <w:p>
                  <w:pPr>
                    <w:jc w:val="center"/>
                    <w:rPr>
                      <w:rFonts w:ascii="Times New Roman" w:hAnsi="Times New Roman" w:cs="Times New Roman"/>
                      <w:b/>
                    </w:rPr>
                  </w:pPr>
                  <w:r>
                    <w:rPr>
                      <w:rFonts w:hint="eastAsia" w:ascii="Times New Roman" w:hAnsi="Times New Roman" w:cs="Times New Roman"/>
                      <w:b/>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right w:val="single" w:color="auto" w:sz="2" w:space="0"/>
                  </w:tcBorders>
                  <w:vAlign w:val="center"/>
                </w:tcPr>
                <w:p>
                  <w:pPr>
                    <w:jc w:val="center"/>
                    <w:rPr>
                      <w:rFonts w:ascii="Times New Roman" w:hAnsi="Times New Roman" w:cs="Times New Roman"/>
                    </w:rPr>
                  </w:pPr>
                  <w:r>
                    <w:rPr>
                      <w:rFonts w:hint="eastAsia" w:ascii="Times New Roman" w:hAnsi="Times New Roman" w:cs="Times New Roman"/>
                    </w:rPr>
                    <w:t>300</w:t>
                  </w:r>
                </w:p>
              </w:tc>
              <w:tc>
                <w:tcPr>
                  <w:tcW w:w="850" w:type="dxa"/>
                  <w:tcBorders>
                    <w:left w:val="single" w:color="auto" w:sz="2" w:space="0"/>
                    <w:right w:val="single" w:color="auto" w:sz="2" w:space="0"/>
                  </w:tcBorders>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4</w:t>
                  </w:r>
                </w:p>
              </w:tc>
              <w:tc>
                <w:tcPr>
                  <w:tcW w:w="1134" w:type="dxa"/>
                  <w:tcBorders>
                    <w:left w:val="single" w:color="auto" w:sz="2" w:space="0"/>
                    <w:right w:val="single" w:color="auto" w:sz="2" w:space="0"/>
                  </w:tcBorders>
                  <w:vAlign w:val="center"/>
                </w:tcPr>
                <w:p>
                  <w:pPr>
                    <w:jc w:val="center"/>
                    <w:rPr>
                      <w:rFonts w:ascii="Times New Roman" w:hAnsi="Times New Roman" w:cs="Times New Roman"/>
                    </w:rPr>
                  </w:pPr>
                  <w:r>
                    <w:rPr>
                      <w:rFonts w:hint="eastAsia" w:ascii="Times New Roman" w:hAnsi="Times New Roman" w:cs="Times New Roman"/>
                    </w:rPr>
                    <w:t>4</w:t>
                  </w:r>
                </w:p>
              </w:tc>
              <w:tc>
                <w:tcPr>
                  <w:tcW w:w="993" w:type="dxa"/>
                  <w:tcBorders>
                    <w:left w:val="single" w:color="auto" w:sz="2" w:space="0"/>
                  </w:tcBorders>
                  <w:vAlign w:val="center"/>
                </w:tcPr>
                <w:p>
                  <w:pPr>
                    <w:jc w:val="center"/>
                    <w:rPr>
                      <w:rFonts w:ascii="Times New Roman" w:hAnsi="Times New Roman" w:cs="Times New Roman"/>
                    </w:rPr>
                  </w:pPr>
                  <w:r>
                    <w:rPr>
                      <w:rFonts w:hint="eastAsia" w:ascii="Times New Roman" w:hAnsi="Times New Roman" w:cs="Times New Roman"/>
                    </w:rPr>
                    <w:t>1</w:t>
                  </w:r>
                </w:p>
              </w:tc>
              <w:tc>
                <w:tcPr>
                  <w:tcW w:w="1275" w:type="dxa"/>
                  <w:vAlign w:val="center"/>
                </w:tcPr>
                <w:p>
                  <w:pPr>
                    <w:jc w:val="center"/>
                    <w:rPr>
                      <w:rFonts w:ascii="Times New Roman" w:hAnsi="Times New Roman" w:cs="Times New Roman"/>
                    </w:rPr>
                  </w:pPr>
                  <w:r>
                    <w:rPr>
                      <w:rFonts w:hint="eastAsia" w:ascii="Times New Roman" w:hAnsi="Times New Roman" w:cs="Times New Roman"/>
                    </w:rPr>
                    <w:t>3280</w:t>
                  </w:r>
                </w:p>
              </w:tc>
              <w:tc>
                <w:tcPr>
                  <w:tcW w:w="993" w:type="dxa"/>
                </w:tcPr>
                <w:p>
                  <w:pPr>
                    <w:jc w:val="center"/>
                    <w:rPr>
                      <w:rFonts w:ascii="Times New Roman" w:hAnsi="Times New Roman" w:cs="Times New Roman"/>
                    </w:rPr>
                  </w:pPr>
                  <w:r>
                    <w:rPr>
                      <w:rFonts w:hint="eastAsia" w:ascii="Times New Roman" w:hAnsi="Times New Roman" w:cs="Times New Roman"/>
                    </w:rPr>
                    <w:t>850</w:t>
                  </w:r>
                </w:p>
              </w:tc>
              <w:tc>
                <w:tcPr>
                  <w:tcW w:w="1559" w:type="dxa"/>
                  <w:tcBorders>
                    <w:right w:val="single" w:color="auto" w:sz="2" w:space="0"/>
                  </w:tcBorders>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23.4</w:t>
                  </w:r>
                </w:p>
              </w:tc>
              <w:tc>
                <w:tcPr>
                  <w:tcW w:w="1277" w:type="dxa"/>
                  <w:tcBorders>
                    <w:left w:val="single" w:color="auto" w:sz="2" w:space="0"/>
                  </w:tcBorders>
                  <w:vAlign w:val="center"/>
                </w:tcPr>
                <w:p>
                  <w:pPr>
                    <w:jc w:val="center"/>
                    <w:rPr>
                      <w:rFonts w:ascii="Times New Roman" w:hAnsi="Times New Roman" w:cs="Times New Roman"/>
                    </w:rPr>
                  </w:pPr>
                  <w:r>
                    <w:rPr>
                      <w:rFonts w:hint="eastAsia" w:ascii="Times New Roman" w:hAnsi="Times New Roman" w:cs="Times New Roman"/>
                    </w:rPr>
                    <w:t>120</w:t>
                  </w:r>
                </w:p>
              </w:tc>
            </w:tr>
          </w:tbl>
          <w:p>
            <w:pPr>
              <w:rPr>
                <w:rFonts w:ascii="Times New Roman" w:hAnsi="Times New Roman" w:cs="Times New Roman"/>
                <w:b/>
              </w:rPr>
            </w:pPr>
          </w:p>
        </w:tc>
      </w:tr>
    </w:tbl>
    <w:p>
      <w:pPr>
        <w:rPr>
          <w:rFonts w:ascii="Times New Roman" w:hAnsi="Times New Roman" w:cs="Times New Roman"/>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557"/>
        <w:gridCol w:w="160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2557" w:type="dxa"/>
            <w:vAlign w:val="center"/>
          </w:tcPr>
          <w:p>
            <w:pPr>
              <w:jc w:val="center"/>
              <w:rPr>
                <w:rFonts w:ascii="Times New Roman" w:hAnsi="Times New Roman" w:cs="Times New Roman"/>
                <w:b/>
              </w:rPr>
            </w:pPr>
            <w:r>
              <w:rPr>
                <w:rFonts w:ascii="Times New Roman" w:hAnsi="Times New Roman" w:cs="Times New Roman"/>
                <w:b/>
              </w:rPr>
              <w:t>主题词</w:t>
            </w:r>
          </w:p>
        </w:tc>
        <w:tc>
          <w:tcPr>
            <w:tcW w:w="1606"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snapToGrid w:val="0"/>
              <w:jc w:val="left"/>
              <w:rPr>
                <w:rFonts w:hint="eastAsia" w:ascii="宋体" w:hAnsi="宋体" w:eastAsia="宋体" w:cs="宋体"/>
              </w:rPr>
            </w:pPr>
            <w:r>
              <w:rPr>
                <w:rFonts w:hint="eastAsia" w:ascii="宋体" w:hAnsi="宋体" w:eastAsia="宋体" w:cs="宋体"/>
              </w:rPr>
              <w:t>1.体育设备、器材一览表</w:t>
            </w:r>
          </w:p>
        </w:tc>
        <w:tc>
          <w:tcPr>
            <w:tcW w:w="2557" w:type="dxa"/>
            <w:vAlign w:val="center"/>
          </w:tcPr>
          <w:p>
            <w:pPr>
              <w:snapToGrid w:val="0"/>
              <w:jc w:val="left"/>
              <w:rPr>
                <w:rFonts w:hint="eastAsia" w:ascii="宋体" w:hAnsi="宋体" w:eastAsia="宋体" w:cs="宋体"/>
              </w:rPr>
            </w:pPr>
            <w:r>
              <w:rPr>
                <w:rFonts w:hint="eastAsia" w:ascii="宋体" w:hAnsi="宋体" w:eastAsia="宋体" w:cs="宋体"/>
              </w:rPr>
              <w:t>体育器材一览表</w:t>
            </w:r>
          </w:p>
        </w:tc>
        <w:tc>
          <w:tcPr>
            <w:tcW w:w="1606" w:type="dxa"/>
          </w:tcPr>
          <w:p>
            <w:pPr>
              <w:rPr>
                <w:rFonts w:hint="eastAsia"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16.8-2020.6</w:t>
            </w:r>
          </w:p>
        </w:tc>
        <w:tc>
          <w:tcPr>
            <w:tcW w:w="1540" w:type="dxa"/>
          </w:tcPr>
          <w:p>
            <w:pPr>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jc w:val="left"/>
              <w:rPr>
                <w:rFonts w:hint="eastAsia" w:ascii="宋体" w:hAnsi="宋体" w:eastAsia="宋体" w:cs="宋体"/>
              </w:rPr>
            </w:pPr>
            <w:r>
              <w:rPr>
                <w:rFonts w:hint="eastAsia" w:ascii="宋体" w:hAnsi="宋体" w:eastAsia="宋体" w:cs="宋体"/>
              </w:rPr>
              <w:t>2.医务室设备、器材一览表</w:t>
            </w:r>
          </w:p>
        </w:tc>
        <w:tc>
          <w:tcPr>
            <w:tcW w:w="2557" w:type="dxa"/>
            <w:vAlign w:val="center"/>
          </w:tcPr>
          <w:p>
            <w:pPr>
              <w:jc w:val="left"/>
              <w:rPr>
                <w:rFonts w:hint="eastAsia" w:ascii="宋体" w:hAnsi="宋体" w:eastAsia="宋体" w:cs="宋体"/>
              </w:rPr>
            </w:pPr>
            <w:r>
              <w:rPr>
                <w:rFonts w:hint="eastAsia" w:ascii="宋体" w:hAnsi="宋体" w:eastAsia="宋体" w:cs="宋体"/>
              </w:rPr>
              <w:t>医务室器材一览表</w:t>
            </w:r>
          </w:p>
        </w:tc>
        <w:tc>
          <w:tcPr>
            <w:tcW w:w="1606" w:type="dxa"/>
          </w:tcPr>
          <w:p>
            <w:pPr>
              <w:rPr>
                <w:rFonts w:hint="eastAsia"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20</w:t>
            </w:r>
            <w:r>
              <w:rPr>
                <w:rFonts w:hint="eastAsia" w:ascii="宋体" w:hAnsi="宋体" w:eastAsia="宋体" w:cs="宋体"/>
              </w:rPr>
              <w:t>.</w:t>
            </w:r>
            <w:r>
              <w:rPr>
                <w:rFonts w:hint="eastAsia" w:ascii="宋体" w:hAnsi="宋体" w:eastAsia="宋体" w:cs="宋体"/>
                <w:lang w:val="en-US" w:eastAsia="zh-CN"/>
              </w:rPr>
              <w:t>3</w:t>
            </w:r>
          </w:p>
        </w:tc>
        <w:tc>
          <w:tcPr>
            <w:tcW w:w="1540" w:type="dxa"/>
          </w:tcPr>
          <w:p>
            <w:pPr>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jc w:val="left"/>
              <w:rPr>
                <w:rFonts w:hint="eastAsia" w:ascii="宋体" w:hAnsi="宋体" w:eastAsia="宋体" w:cs="宋体"/>
              </w:rPr>
            </w:pPr>
            <w:r>
              <w:rPr>
                <w:rFonts w:hint="eastAsia" w:ascii="宋体" w:hAnsi="宋体" w:eastAsia="宋体" w:cs="宋体"/>
              </w:rPr>
              <w:t>3.医务室常用药品一览表</w:t>
            </w:r>
          </w:p>
        </w:tc>
        <w:tc>
          <w:tcPr>
            <w:tcW w:w="2557" w:type="dxa"/>
            <w:vAlign w:val="center"/>
          </w:tcPr>
          <w:p>
            <w:pPr>
              <w:jc w:val="left"/>
              <w:rPr>
                <w:rFonts w:hint="eastAsia" w:ascii="宋体" w:hAnsi="宋体" w:eastAsia="宋体" w:cs="宋体"/>
              </w:rPr>
            </w:pPr>
            <w:r>
              <w:rPr>
                <w:rFonts w:hint="eastAsia" w:ascii="宋体" w:hAnsi="宋体" w:eastAsia="宋体" w:cs="宋体"/>
              </w:rPr>
              <w:t>医务室药品一览表</w:t>
            </w:r>
          </w:p>
        </w:tc>
        <w:tc>
          <w:tcPr>
            <w:tcW w:w="1606" w:type="dxa"/>
          </w:tcPr>
          <w:p>
            <w:pPr>
              <w:rPr>
                <w:rFonts w:hint="eastAsia" w:ascii="宋体" w:hAnsi="宋体" w:eastAsia="宋体" w:cs="宋体"/>
                <w:lang w:val="en-US" w:eastAsia="zh-CN"/>
              </w:rPr>
            </w:pPr>
            <w:r>
              <w:rPr>
                <w:rFonts w:hint="eastAsia" w:ascii="宋体" w:hAnsi="宋体" w:eastAsia="宋体" w:cs="宋体"/>
              </w:rPr>
              <w:t>2020.</w:t>
            </w:r>
            <w:r>
              <w:rPr>
                <w:rFonts w:hint="eastAsia" w:ascii="宋体" w:hAnsi="宋体" w:eastAsia="宋体" w:cs="宋体"/>
                <w:lang w:val="en-US" w:eastAsia="zh-CN"/>
              </w:rPr>
              <w:t>3</w:t>
            </w:r>
          </w:p>
        </w:tc>
        <w:tc>
          <w:tcPr>
            <w:tcW w:w="1540" w:type="dxa"/>
          </w:tcPr>
          <w:p>
            <w:pPr>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jc w:val="left"/>
              <w:rPr>
                <w:rFonts w:hint="eastAsia" w:ascii="宋体" w:hAnsi="宋体" w:eastAsia="宋体" w:cs="宋体"/>
              </w:rPr>
            </w:pPr>
            <w:r>
              <w:rPr>
                <w:rFonts w:hint="eastAsia" w:ascii="宋体" w:hAnsi="宋体" w:eastAsia="宋体" w:cs="宋体"/>
              </w:rPr>
              <w:t>4.安全管理制度</w:t>
            </w:r>
          </w:p>
        </w:tc>
        <w:tc>
          <w:tcPr>
            <w:tcW w:w="2557" w:type="dxa"/>
            <w:vAlign w:val="center"/>
          </w:tcPr>
          <w:p>
            <w:pPr>
              <w:jc w:val="left"/>
              <w:rPr>
                <w:rFonts w:hint="eastAsia" w:ascii="宋体" w:hAnsi="宋体" w:eastAsia="宋体" w:cs="宋体"/>
              </w:rPr>
            </w:pPr>
            <w:r>
              <w:rPr>
                <w:rFonts w:hint="eastAsia" w:ascii="宋体" w:hAnsi="宋体" w:eastAsia="宋体" w:cs="宋体"/>
              </w:rPr>
              <w:t>安全管理制度</w:t>
            </w:r>
          </w:p>
        </w:tc>
        <w:tc>
          <w:tcPr>
            <w:tcW w:w="1606" w:type="dxa"/>
          </w:tcPr>
          <w:p>
            <w:pPr>
              <w:rPr>
                <w:rFonts w:hint="eastAsia"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16.9</w:t>
            </w:r>
          </w:p>
        </w:tc>
        <w:tc>
          <w:tcPr>
            <w:tcW w:w="1540" w:type="dxa"/>
          </w:tcPr>
          <w:p>
            <w:pPr>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pPr>
              <w:jc w:val="left"/>
              <w:rPr>
                <w:rFonts w:hint="eastAsia" w:ascii="宋体" w:hAnsi="宋体" w:eastAsia="宋体" w:cs="宋体"/>
              </w:rPr>
            </w:pPr>
            <w:r>
              <w:rPr>
                <w:rFonts w:hint="eastAsia" w:ascii="宋体" w:hAnsi="宋体" w:eastAsia="宋体" w:cs="宋体"/>
              </w:rPr>
              <w:t>5.安全管理应急预案</w:t>
            </w:r>
          </w:p>
        </w:tc>
        <w:tc>
          <w:tcPr>
            <w:tcW w:w="2557" w:type="dxa"/>
            <w:vAlign w:val="center"/>
          </w:tcPr>
          <w:p>
            <w:pPr>
              <w:jc w:val="left"/>
              <w:rPr>
                <w:rFonts w:hint="eastAsia" w:ascii="宋体" w:hAnsi="宋体" w:eastAsia="宋体" w:cs="宋体"/>
              </w:rPr>
            </w:pPr>
            <w:r>
              <w:rPr>
                <w:rFonts w:hint="eastAsia" w:ascii="宋体" w:hAnsi="宋体" w:eastAsia="宋体" w:cs="宋体"/>
              </w:rPr>
              <w:t>安全管理应急预案</w:t>
            </w:r>
          </w:p>
        </w:tc>
        <w:tc>
          <w:tcPr>
            <w:tcW w:w="1606" w:type="dxa"/>
          </w:tcPr>
          <w:p>
            <w:pPr>
              <w:rPr>
                <w:rFonts w:hint="eastAsia"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16.9</w:t>
            </w:r>
          </w:p>
        </w:tc>
        <w:tc>
          <w:tcPr>
            <w:tcW w:w="1540" w:type="dxa"/>
          </w:tcPr>
          <w:p>
            <w:pPr>
              <w:rPr>
                <w:rFonts w:hint="eastAsia" w:ascii="宋体" w:hAnsi="宋体" w:eastAsia="宋体" w:cs="宋体"/>
              </w:rPr>
            </w:pPr>
            <w:r>
              <w:rPr>
                <w:rFonts w:hint="eastAsia" w:ascii="宋体" w:hAnsi="宋体" w:eastAsia="宋体" w:cs="宋体"/>
              </w:rPr>
              <w:t>是</w:t>
            </w:r>
          </w:p>
        </w:tc>
      </w:tr>
    </w:tbl>
    <w:p>
      <w:pPr>
        <w:rPr>
          <w:rFonts w:ascii="Times New Roman" w:hAnsi="Times New Roman" w:cs="Times New Roman"/>
          <w:b/>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sz w:val="24"/>
          <w:szCs w:val="24"/>
        </w:rPr>
      </w:pPr>
      <w:r>
        <w:rPr>
          <w:rFonts w:ascii="Times New Roman" w:hAnsi="Times New Roman" w:cs="Times New Roman"/>
          <w:b/>
          <w:sz w:val="24"/>
          <w:szCs w:val="24"/>
        </w:rPr>
        <w:t>办学条件1-7</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cs="Times New Roman"/>
                <w:b/>
              </w:rPr>
            </w:pPr>
            <w:r>
              <w:rPr>
                <w:rFonts w:ascii="Times New Roman" w:hAnsi="Times New Roman" w:cs="Times New Roman"/>
                <w:b/>
              </w:rPr>
              <w:t>自评</w:t>
            </w:r>
          </w:p>
          <w:p>
            <w:pPr>
              <w:jc w:val="center"/>
              <w:rPr>
                <w:rFonts w:ascii="Times New Roman" w:hAnsi="Times New Roman" w:cs="Times New Roman"/>
                <w:b/>
              </w:rPr>
            </w:pPr>
            <w:r>
              <w:rPr>
                <w:rFonts w:ascii="Times New Roman" w:hAnsi="Times New Roman" w:cs="Times New Roman"/>
                <w:b/>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7</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bCs/>
                <w:sz w:val="18"/>
                <w:szCs w:val="18"/>
              </w:rPr>
              <w:t>7. 学校文化环境建设卓有成效。校园布局合理，美观整洁。绿化面积充足，人文气息浓郁</w:t>
            </w:r>
            <w:r>
              <w:rPr>
                <w:rFonts w:hint="eastAsia" w:ascii="Times New Roman" w:hAnsi="Times New Roman" w:cs="Times New Roman"/>
                <w:b/>
                <w:bCs/>
                <w:sz w:val="18"/>
                <w:szCs w:val="18"/>
              </w:rPr>
              <w:t>。</w:t>
            </w:r>
          </w:p>
        </w:tc>
        <w:tc>
          <w:tcPr>
            <w:tcW w:w="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（1）校园布局合理，教学区、运动区、生活区</w:t>
            </w:r>
            <w:r>
              <w:rPr>
                <w:rFonts w:hint="eastAsia" w:ascii="Times New Roman" w:hAnsi="Times New Roman" w:cs="Times New Roman"/>
                <w:sz w:val="18"/>
                <w:szCs w:val="18"/>
              </w:rPr>
              <w:t>合理分区</w:t>
            </w:r>
            <w:r>
              <w:rPr>
                <w:rFonts w:ascii="Times New Roman" w:hAnsi="Times New Roman" w:cs="Times New Roman"/>
                <w:sz w:val="18"/>
                <w:szCs w:val="18"/>
              </w:rPr>
              <w:t>，各类建筑安全实用</w:t>
            </w:r>
            <w:r>
              <w:rPr>
                <w:rFonts w:hint="eastAsia" w:ascii="Times New Roman" w:hAnsi="Times New Roman" w:cs="Times New Roman"/>
                <w:sz w:val="18"/>
                <w:szCs w:val="18"/>
              </w:rPr>
              <w:t>，</w:t>
            </w:r>
            <w:r>
              <w:rPr>
                <w:rFonts w:ascii="Times New Roman" w:hAnsi="Times New Roman" w:cs="Times New Roman"/>
                <w:sz w:val="18"/>
                <w:szCs w:val="18"/>
              </w:rPr>
              <w:t>消防设施设备齐</w:t>
            </w:r>
            <w:r>
              <w:rPr>
                <w:rFonts w:hint="eastAsia" w:ascii="Times New Roman" w:hAnsi="Times New Roman" w:cs="Times New Roman"/>
                <w:sz w:val="18"/>
                <w:szCs w:val="18"/>
              </w:rPr>
              <w:t>全</w:t>
            </w:r>
            <w:r>
              <w:rPr>
                <w:rFonts w:ascii="Times New Roman" w:hAnsi="Times New Roman" w:cs="Times New Roman"/>
                <w:sz w:val="18"/>
                <w:szCs w:val="18"/>
              </w:rPr>
              <w:t>，道路通畅，</w:t>
            </w:r>
            <w:r>
              <w:rPr>
                <w:rFonts w:hint="eastAsia" w:ascii="Times New Roman" w:hAnsi="Times New Roman" w:cs="Times New Roman"/>
                <w:sz w:val="18"/>
                <w:szCs w:val="18"/>
              </w:rPr>
              <w:t>绿化配套</w:t>
            </w:r>
            <w:r>
              <w:rPr>
                <w:rFonts w:ascii="Times New Roman" w:hAnsi="Times New Roman" w:cs="Times New Roman"/>
                <w:sz w:val="18"/>
                <w:szCs w:val="18"/>
              </w:rPr>
              <w:t>，便于师生工作、学习和生活</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依据学校办学传统、文化积淀和发展定位，整体规划</w:t>
            </w:r>
            <w:r>
              <w:rPr>
                <w:rFonts w:ascii="Times New Roman" w:hAnsi="Times New Roman" w:cs="Times New Roman"/>
                <w:sz w:val="18"/>
                <w:szCs w:val="18"/>
              </w:rPr>
              <w:t>校园景观和文化环境</w:t>
            </w:r>
            <w:r>
              <w:rPr>
                <w:rFonts w:hint="eastAsia" w:ascii="Times New Roman" w:hAnsi="Times New Roman" w:cs="Times New Roman"/>
                <w:sz w:val="18"/>
                <w:szCs w:val="18"/>
              </w:rPr>
              <w:t>建设，具有教育特色和</w:t>
            </w:r>
            <w:r>
              <w:rPr>
                <w:rFonts w:ascii="Times New Roman" w:hAnsi="Times New Roman" w:cs="Times New Roman"/>
                <w:sz w:val="18"/>
                <w:szCs w:val="18"/>
              </w:rPr>
              <w:t>人文气息，能发挥潜移默化的育人作用</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bCs/>
                <w:sz w:val="18"/>
                <w:szCs w:val="18"/>
              </w:rPr>
              <w:t>（3）结合智慧校园建设，建设有数字化资源、交互式终端的学校文化环境。</w:t>
            </w:r>
          </w:p>
        </w:tc>
        <w:tc>
          <w:tcPr>
            <w:tcW w:w="663"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72" w:type="dxa"/>
            <w:gridSpan w:val="4"/>
          </w:tcPr>
          <w:p>
            <w:pPr>
              <w:ind w:right="105" w:rightChars="50" w:firstLine="420" w:firstLineChars="200"/>
              <w:rPr>
                <w:rFonts w:ascii="宋体" w:hAnsi="宋体"/>
                <w:szCs w:val="21"/>
              </w:rPr>
            </w:pPr>
          </w:p>
          <w:p>
            <w:pPr>
              <w:numPr>
                <w:ilvl w:val="0"/>
                <w:numId w:val="0"/>
              </w:numPr>
              <w:spacing w:line="400" w:lineRule="exact"/>
              <w:ind w:right="105" w:rightChars="50"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学校校园规划科学，布局合理，教学区、生活区和运动区自然分开，</w:t>
            </w:r>
            <w:r>
              <w:rPr>
                <w:rFonts w:hint="eastAsia" w:ascii="宋体" w:hAnsi="宋体"/>
              </w:rPr>
              <w:t>方便学生的学习、运动、生活。</w:t>
            </w:r>
            <w:r>
              <w:rPr>
                <w:rFonts w:hint="eastAsia" w:ascii="宋体" w:hAnsi="宋体"/>
                <w:szCs w:val="21"/>
              </w:rPr>
              <w:t>校园西侧为运动区，东侧为生活区，中间为教学区，分界清晰，</w:t>
            </w:r>
            <w:r>
              <w:rPr>
                <w:rFonts w:hint="eastAsia" w:ascii="宋体" w:hAnsi="宋体"/>
              </w:rPr>
              <w:t>校园环境整洁美观。</w:t>
            </w:r>
            <w:r>
              <w:rPr>
                <w:rFonts w:hint="eastAsia" w:ascii="宋体" w:hAnsi="宋体"/>
                <w:lang w:eastAsia="zh-CN"/>
              </w:rPr>
              <w:t>学校</w:t>
            </w:r>
            <w:r>
              <w:rPr>
                <w:rFonts w:hint="eastAsia" w:ascii="宋体" w:hAnsi="宋体"/>
              </w:rPr>
              <w:t>制定卫生工作制度，划分卫生包干区，每周进行一次卫生大扫除，</w:t>
            </w:r>
            <w:r>
              <w:rPr>
                <w:rFonts w:hint="eastAsia" w:ascii="宋体" w:hAnsi="宋体"/>
                <w:lang w:eastAsia="zh-CN"/>
              </w:rPr>
              <w:t>每周</w:t>
            </w:r>
            <w:r>
              <w:rPr>
                <w:rFonts w:hint="eastAsia" w:ascii="宋体" w:hAnsi="宋体"/>
              </w:rPr>
              <w:t>组织一次卫生检查评比。</w:t>
            </w:r>
            <w:r>
              <w:rPr>
                <w:rFonts w:hint="eastAsia" w:ascii="宋体" w:hAnsi="宋体"/>
                <w:lang w:eastAsia="zh-CN"/>
              </w:rPr>
              <w:t>学校</w:t>
            </w:r>
            <w:r>
              <w:rPr>
                <w:rFonts w:hint="eastAsia" w:ascii="宋体" w:hAnsi="宋体"/>
              </w:rPr>
              <w:t>重视学生卫生习惯的养成，</w:t>
            </w:r>
            <w:r>
              <w:rPr>
                <w:rFonts w:hint="eastAsia" w:ascii="宋体" w:hAnsi="宋体"/>
                <w:lang w:eastAsia="zh-CN"/>
              </w:rPr>
              <w:t>注重</w:t>
            </w:r>
            <w:r>
              <w:rPr>
                <w:rFonts w:hint="eastAsia" w:ascii="宋体" w:hAnsi="宋体"/>
              </w:rPr>
              <w:t>培养学生自主管理能力。发动学生广泛参与校园整洁卫生工作，校团委成立志愿者服务队，设立文明岗</w:t>
            </w:r>
            <w:r>
              <w:rPr>
                <w:rFonts w:hint="eastAsia" w:ascii="宋体" w:hAnsi="宋体"/>
                <w:lang w:eastAsia="zh-CN"/>
              </w:rPr>
              <w:t>；</w:t>
            </w:r>
            <w:r>
              <w:rPr>
                <w:rFonts w:hint="eastAsia" w:ascii="宋体" w:hAnsi="宋体"/>
              </w:rPr>
              <w:t>学生会组织“学生一日常规检查”评比。学生卫生意识强，养成</w:t>
            </w:r>
            <w:r>
              <w:rPr>
                <w:rFonts w:hint="eastAsia" w:ascii="宋体" w:hAnsi="宋体"/>
                <w:lang w:eastAsia="zh-CN"/>
              </w:rPr>
              <w:t>了</w:t>
            </w:r>
            <w:r>
              <w:rPr>
                <w:rFonts w:hint="eastAsia" w:ascii="宋体" w:hAnsi="宋体"/>
              </w:rPr>
              <w:t>良好的卫生习惯。校园绿化占地面积</w:t>
            </w:r>
            <w:r>
              <w:rPr>
                <w:rFonts w:hint="eastAsia" w:ascii="宋体" w:hAnsi="宋体"/>
                <w:szCs w:val="21"/>
              </w:rPr>
              <w:t>120</w:t>
            </w:r>
            <w:r>
              <w:rPr>
                <w:rFonts w:hint="eastAsia" w:ascii="宋体" w:hAnsi="宋体"/>
                <w:szCs w:val="21"/>
                <w:lang w:val="en-US" w:eastAsia="zh-CN"/>
              </w:rPr>
              <w:t>0</w:t>
            </w:r>
            <w:r>
              <w:rPr>
                <w:rFonts w:hint="eastAsia" w:ascii="宋体" w:hAnsi="宋体"/>
                <w:szCs w:val="21"/>
              </w:rPr>
              <w:t>0</w:t>
            </w:r>
            <w:r>
              <w:rPr>
                <w:rFonts w:hint="eastAsia" w:ascii="宋体" w:hAnsi="宋体"/>
              </w:rPr>
              <w:t>平方米，覆盖率17</w:t>
            </w:r>
            <w:r>
              <w:rPr>
                <w:rFonts w:ascii="宋体" w:hAnsi="宋体"/>
              </w:rPr>
              <w:t>%</w:t>
            </w:r>
            <w:r>
              <w:rPr>
                <w:rFonts w:hint="eastAsia" w:ascii="宋体" w:hAnsi="宋体"/>
              </w:rPr>
              <w:t>，生均绿化面积23</w:t>
            </w:r>
            <w:r>
              <w:rPr>
                <w:rFonts w:hint="eastAsia" w:ascii="宋体" w:hAnsi="宋体"/>
                <w:lang w:val="en-US" w:eastAsia="zh-CN"/>
              </w:rPr>
              <w:t>.95</w:t>
            </w:r>
            <w:r>
              <w:rPr>
                <w:rFonts w:hint="eastAsia" w:ascii="宋体" w:hAnsi="宋体"/>
              </w:rPr>
              <w:t>平方米。</w:t>
            </w:r>
            <w:r>
              <w:rPr>
                <w:rFonts w:hint="eastAsia" w:ascii="宋体" w:hAnsi="宋体"/>
                <w:szCs w:val="21"/>
              </w:rPr>
              <w:t>校园干净整洁、美观有序，内部无裸露地面，刮风无风沙，下雨无泥水，无废纸积水，无痰迹污痕，卫生消防水电等设施配备齐全，符合安全标准，教学设施和绿化设施相协调。校园内，</w:t>
            </w:r>
            <w:r>
              <w:rPr>
                <w:rFonts w:hint="eastAsia" w:ascii="宋体" w:hAnsi="宋体" w:cs="宋体"/>
                <w:kern w:val="0"/>
                <w:szCs w:val="21"/>
              </w:rPr>
              <w:t>绿树成行，碧草茵茵，棕榈婆娑，绿篱如带；小河流水，假山巨石，相映成趣</w:t>
            </w:r>
            <w:r>
              <w:rPr>
                <w:rFonts w:hint="eastAsia" w:ascii="宋体" w:hAnsi="宋体"/>
                <w:szCs w:val="21"/>
              </w:rPr>
              <w:t>，人文景点，错落有致。</w:t>
            </w:r>
            <w:r>
              <w:rPr>
                <w:rFonts w:hint="eastAsia"/>
                <w:szCs w:val="21"/>
              </w:rPr>
              <w:t>校园绿化以草坪为主，大树花木点缀。乔木主要有银杏、香樟、法桐、桂花、玉兰、棕榈、水杉、蜀桧等十几个品种，灌木有法国冬青、黄杨、女贞、月季、海棠、海桐、腊梅、栀子花等几十个品种。木本草本相互结合，绿化与艺术相互交融，形成点有景、道有荫、处处绿的优美景观，</w:t>
            </w:r>
            <w:r>
              <w:rPr>
                <w:rFonts w:hint="eastAsia" w:ascii="宋体" w:hAnsi="宋体"/>
                <w:szCs w:val="21"/>
              </w:rPr>
              <w:t>为莘莘学子成人成才提供了一个非常适宜的环境空间。</w:t>
            </w:r>
          </w:p>
          <w:p>
            <w:pPr>
              <w:numPr>
                <w:ilvl w:val="0"/>
                <w:numId w:val="0"/>
              </w:numPr>
              <w:spacing w:line="400" w:lineRule="exact"/>
              <w:ind w:right="105" w:rightChars="50" w:firstLine="420" w:firstLineChars="200"/>
              <w:rPr>
                <w:rFonts w:ascii="宋体" w:hAnsi="宋体"/>
                <w:szCs w:val="21"/>
              </w:rPr>
            </w:pPr>
            <w:r>
              <w:rPr>
                <w:rFonts w:hint="eastAsia" w:ascii="宋体" w:hAnsi="宋体"/>
                <w:lang w:val="en-US" w:eastAsia="zh-CN"/>
              </w:rPr>
              <w:t>2.</w:t>
            </w:r>
            <w:r>
              <w:rPr>
                <w:rFonts w:hint="eastAsia" w:ascii="宋体" w:hAnsi="宋体"/>
              </w:rPr>
              <w:t>校园充满了浓厚的校园文化气息。</w:t>
            </w:r>
            <w:r>
              <w:rPr>
                <w:rFonts w:hint="eastAsia" w:ascii="宋体" w:hAnsi="宋体"/>
                <w:lang w:eastAsia="zh-CN"/>
              </w:rPr>
              <w:t>学校以</w:t>
            </w:r>
            <w:r>
              <w:rPr>
                <w:rFonts w:hint="eastAsia" w:ascii="宋体" w:hAnsi="宋体"/>
              </w:rPr>
              <w:t>“</w:t>
            </w:r>
            <w:r>
              <w:rPr>
                <w:rFonts w:hint="eastAsia" w:ascii="宋体" w:hAnsi="宋体"/>
                <w:lang w:eastAsia="zh-CN"/>
              </w:rPr>
              <w:t>至高至远</w:t>
            </w:r>
            <w:r>
              <w:rPr>
                <w:rFonts w:hint="eastAsia" w:ascii="宋体" w:hAnsi="宋体"/>
              </w:rPr>
              <w:t>”为</w:t>
            </w:r>
            <w:r>
              <w:rPr>
                <w:rFonts w:hint="eastAsia" w:ascii="宋体" w:hAnsi="宋体"/>
                <w:lang w:eastAsia="zh-CN"/>
              </w:rPr>
              <w:t>校训</w:t>
            </w:r>
            <w:r>
              <w:rPr>
                <w:rFonts w:hint="eastAsia" w:ascii="宋体" w:hAnsi="宋体"/>
              </w:rPr>
              <w:t>，</w:t>
            </w:r>
            <w:r>
              <w:rPr>
                <w:rFonts w:hint="eastAsia" w:ascii="宋体" w:hAnsi="宋体"/>
                <w:highlight w:val="none"/>
                <w:lang w:eastAsia="zh-CN"/>
              </w:rPr>
              <w:t>以“团结、勤奋、求是、进取”为校风</w:t>
            </w:r>
            <w:r>
              <w:rPr>
                <w:rFonts w:hint="eastAsia" w:ascii="宋体" w:hAnsi="宋体"/>
                <w:lang w:eastAsia="zh-CN"/>
              </w:rPr>
              <w:t>，以“敬业、和谐、研究、创新”为教风，以“自主、合作、探究、笃行”为学风，</w:t>
            </w:r>
            <w:r>
              <w:rPr>
                <w:rFonts w:hint="eastAsia" w:ascii="宋体" w:hAnsi="宋体"/>
              </w:rPr>
              <w:t>凝练成271教育</w:t>
            </w:r>
            <w:r>
              <w:rPr>
                <w:rFonts w:hint="eastAsia" w:ascii="宋体" w:hAnsi="宋体"/>
                <w:lang w:eastAsia="zh-CN"/>
              </w:rPr>
              <w:t>观念。</w:t>
            </w:r>
            <w:r>
              <w:rPr>
                <w:rFonts w:hint="eastAsia" w:ascii="宋体" w:hAnsi="宋体"/>
              </w:rPr>
              <w:t>“没有学不好的孩子”</w:t>
            </w:r>
            <w:r>
              <w:rPr>
                <w:rFonts w:hint="eastAsia" w:ascii="宋体" w:hAnsi="宋体"/>
                <w:szCs w:val="21"/>
              </w:rPr>
              <w:t>（</w:t>
            </w:r>
            <w:r>
              <w:rPr>
                <w:rStyle w:val="12"/>
                <w:rFonts w:hint="eastAsia" w:ascii="宋体" w:hAnsi="宋体" w:cs="宋体"/>
                <w:b w:val="0"/>
                <w:kern w:val="0"/>
                <w:szCs w:val="21"/>
              </w:rPr>
              <w:t>271教育信仰</w:t>
            </w:r>
            <w:r>
              <w:rPr>
                <w:rFonts w:hint="eastAsia" w:ascii="宋体" w:hAnsi="宋体"/>
                <w:szCs w:val="21"/>
              </w:rPr>
              <w:t>）</w:t>
            </w:r>
            <w:r>
              <w:rPr>
                <w:rFonts w:hint="eastAsia" w:ascii="宋体" w:hAnsi="宋体"/>
              </w:rPr>
              <w:t>、“帮助每个孩子发现自己、成就自己，让每个孩子快乐的走向自我教育”（271教育价值观）、“培养人性光辉，播种人生智慧”（271教育目的）、“卓越品质、家国情怀、全球视野”（271教育培养目标）、“回归教育本真，创新适性发展，坚守民族梦想，影响中国教育”（271教育使命），致力于把学校办成学生怀念、教师幸福、社会信任的伟大教育，让每个孩子的一生成为一个精彩的故事。学校</w:t>
            </w:r>
            <w:r>
              <w:rPr>
                <w:rFonts w:hint="eastAsia" w:ascii="宋体" w:hAnsi="宋体"/>
                <w:lang w:eastAsia="zh-CN"/>
              </w:rPr>
              <w:t>有</w:t>
            </w:r>
            <w:r>
              <w:rPr>
                <w:rFonts w:hint="eastAsia" w:ascii="宋体" w:hAnsi="宋体"/>
              </w:rPr>
              <w:t>校园文化长廊，学生在这里开展艺术兴趣小组、学生社团、英语角等活动最佳场所。校园建筑主楼正面装有一块20.64平米的电子屏，实时宣传学校文化，成为校园一景。校园中心主干道两旁建有16块宣传栏，各班级外墙均设有文化专栏，实时更新展示时政新闻、班级常规、优秀人物、学生作品等内容，形成独具特色的显性文化。</w:t>
            </w:r>
            <w:r>
              <w:rPr>
                <w:rFonts w:hint="eastAsia" w:ascii="宋体" w:hAnsi="宋体"/>
                <w:szCs w:val="21"/>
              </w:rPr>
              <w:t>此外，学校还精心打造班级文化、办公室文化、宿舍文化、</w:t>
            </w:r>
            <w:r>
              <w:rPr>
                <w:rFonts w:hint="eastAsia" w:ascii="宋体" w:hAnsi="宋体"/>
                <w:szCs w:val="21"/>
                <w:lang w:eastAsia="zh-CN"/>
              </w:rPr>
              <w:t>餐厅</w:t>
            </w:r>
            <w:r>
              <w:rPr>
                <w:rFonts w:hint="eastAsia" w:ascii="宋体" w:hAnsi="宋体"/>
                <w:szCs w:val="21"/>
              </w:rPr>
              <w:t>文化，注重让草坪说话，让墙壁说话，让师生时时处处感受到浓厚的健康向上的文化氛围熏陶。</w:t>
            </w:r>
          </w:p>
          <w:p>
            <w:pPr>
              <w:spacing w:line="400" w:lineRule="exact"/>
              <w:ind w:right="105" w:rightChars="50"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.学校为每位师生配备271</w:t>
            </w:r>
            <w:r>
              <w:rPr>
                <w:rFonts w:hint="eastAsia" w:ascii="宋体" w:hAnsi="宋体"/>
                <w:szCs w:val="21"/>
                <w:lang w:eastAsia="zh-CN"/>
              </w:rPr>
              <w:t>BAY</w:t>
            </w:r>
            <w:r>
              <w:rPr>
                <w:rFonts w:hint="eastAsia" w:ascii="宋体" w:hAnsi="宋体"/>
                <w:szCs w:val="21"/>
              </w:rPr>
              <w:t>终端，师生可以利用平板电脑连接覆盖全校的无线网络，在校园每个角落都能实现实境学习，实现资源共享。</w:t>
            </w: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72" w:type="dxa"/>
            <w:gridSpan w:val="4"/>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1335"/>
        <w:gridCol w:w="1499"/>
        <w:gridCol w:w="166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vMerge w:val="restart"/>
            <w:vAlign w:val="center"/>
          </w:tcPr>
          <w:p>
            <w:pPr>
              <w:jc w:val="center"/>
              <w:rPr>
                <w:rFonts w:ascii="Times New Roman" w:hAnsi="Times New Roman" w:cs="Times New Roman"/>
                <w:b/>
              </w:rPr>
            </w:pPr>
            <w:r>
              <w:rPr>
                <w:rFonts w:ascii="Times New Roman" w:hAnsi="Times New Roman" w:cs="Times New Roman"/>
                <w:b/>
              </w:rPr>
              <w:t>学校绿化</w:t>
            </w:r>
          </w:p>
          <w:p>
            <w:pPr>
              <w:jc w:val="center"/>
              <w:rPr>
                <w:rFonts w:ascii="Times New Roman" w:hAnsi="Times New Roman" w:cs="Times New Roman"/>
                <w:b/>
              </w:rPr>
            </w:pPr>
            <w:r>
              <w:rPr>
                <w:rFonts w:ascii="Times New Roman" w:hAnsi="Times New Roman" w:cs="Times New Roman"/>
                <w:b/>
              </w:rPr>
              <w:t>总面积</w:t>
            </w:r>
            <w:r>
              <w:rPr>
                <w:rFonts w:hint="eastAsia" w:ascii="Times New Roman" w:hAnsi="Times New Roman" w:cs="Times New Roman"/>
                <w:b/>
              </w:rPr>
              <w:t>（</w:t>
            </w:r>
            <w:r>
              <w:rPr>
                <w:rFonts w:ascii="Times New Roman" w:hAnsi="Times New Roman" w:cs="Times New Roman"/>
                <w:b/>
              </w:rPr>
              <w:t>平方米</w:t>
            </w:r>
            <w:r>
              <w:rPr>
                <w:rFonts w:hint="eastAsia" w:ascii="Times New Roman" w:hAnsi="Times New Roman" w:cs="Times New Roman"/>
                <w:b/>
                <w:bCs/>
              </w:rPr>
              <w:t>）</w:t>
            </w:r>
          </w:p>
        </w:tc>
        <w:tc>
          <w:tcPr>
            <w:tcW w:w="4213" w:type="dxa"/>
            <w:gridSpan w:val="3"/>
            <w:vAlign w:val="center"/>
          </w:tcPr>
          <w:p>
            <w:pPr>
              <w:jc w:val="center"/>
              <w:rPr>
                <w:rFonts w:ascii="Times New Roman" w:hAnsi="Times New Roman" w:cs="Times New Roman"/>
                <w:b/>
              </w:rPr>
            </w:pPr>
            <w:r>
              <w:rPr>
                <w:rFonts w:hint="eastAsia" w:ascii="Times New Roman" w:hAnsi="Times New Roman" w:cs="Times New Roman"/>
                <w:b/>
              </w:rPr>
              <w:t>在校生总</w:t>
            </w:r>
            <w:r>
              <w:rPr>
                <w:rFonts w:ascii="Times New Roman" w:hAnsi="Times New Roman" w:cs="Times New Roman"/>
                <w:b/>
              </w:rPr>
              <w:t>数</w:t>
            </w:r>
          </w:p>
        </w:tc>
        <w:tc>
          <w:tcPr>
            <w:tcW w:w="2108" w:type="dxa"/>
            <w:vMerge w:val="restart"/>
            <w:vAlign w:val="center"/>
          </w:tcPr>
          <w:p>
            <w:pPr>
              <w:jc w:val="center"/>
              <w:rPr>
                <w:rFonts w:ascii="Times New Roman" w:hAnsi="Times New Roman" w:cs="Times New Roman"/>
                <w:b/>
              </w:rPr>
            </w:pPr>
            <w:r>
              <w:rPr>
                <w:rFonts w:ascii="Times New Roman" w:hAnsi="Times New Roman" w:cs="Times New Roman"/>
                <w:b/>
              </w:rPr>
              <w:t>生均绿化面积</w:t>
            </w:r>
          </w:p>
          <w:p>
            <w:pPr>
              <w:jc w:val="center"/>
              <w:rPr>
                <w:rFonts w:ascii="Times New Roman" w:hAnsi="Times New Roman" w:cs="Times New Roman"/>
                <w:b/>
              </w:rPr>
            </w:pPr>
            <w:r>
              <w:rPr>
                <w:rFonts w:hint="eastAsia" w:ascii="Times New Roman" w:hAnsi="Times New Roman" w:cs="Times New Roman"/>
                <w:b/>
              </w:rPr>
              <w:t>（</w:t>
            </w:r>
            <w:r>
              <w:rPr>
                <w:rFonts w:ascii="Times New Roman" w:hAnsi="Times New Roman" w:cs="Times New Roman"/>
                <w:b/>
              </w:rPr>
              <w:t>平方米</w:t>
            </w:r>
            <w:r>
              <w:rPr>
                <w:rFonts w:hint="eastAsia" w:ascii="Times New Roman" w:hAnsi="Times New Roman" w:cs="Times New Roman"/>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84" w:type="dxa"/>
            <w:vMerge w:val="continue"/>
            <w:vAlign w:val="center"/>
          </w:tcPr>
          <w:p>
            <w:pPr>
              <w:jc w:val="center"/>
              <w:rPr>
                <w:rFonts w:ascii="Times New Roman" w:hAnsi="Times New Roman" w:cs="Times New Roman"/>
              </w:rPr>
            </w:pPr>
          </w:p>
        </w:tc>
        <w:tc>
          <w:tcPr>
            <w:tcW w:w="1252" w:type="dxa"/>
            <w:vAlign w:val="center"/>
          </w:tcPr>
          <w:p>
            <w:pPr>
              <w:jc w:val="center"/>
              <w:rPr>
                <w:rFonts w:ascii="Times New Roman" w:hAnsi="Times New Roman" w:cs="Times New Roman"/>
              </w:rPr>
            </w:pPr>
            <w:r>
              <w:rPr>
                <w:rFonts w:ascii="Times New Roman" w:hAnsi="Times New Roman" w:cs="Times New Roman"/>
              </w:rPr>
              <w:t>初中</w:t>
            </w:r>
          </w:p>
        </w:tc>
        <w:tc>
          <w:tcPr>
            <w:tcW w:w="1405" w:type="dxa"/>
            <w:vAlign w:val="center"/>
          </w:tcPr>
          <w:p>
            <w:pPr>
              <w:jc w:val="center"/>
              <w:rPr>
                <w:rFonts w:ascii="Times New Roman" w:hAnsi="Times New Roman" w:cs="Times New Roman"/>
              </w:rPr>
            </w:pPr>
            <w:r>
              <w:rPr>
                <w:rFonts w:ascii="Times New Roman" w:hAnsi="Times New Roman" w:cs="Times New Roman"/>
              </w:rPr>
              <w:t>高中</w:t>
            </w:r>
          </w:p>
        </w:tc>
        <w:tc>
          <w:tcPr>
            <w:tcW w:w="1556" w:type="dxa"/>
            <w:vAlign w:val="center"/>
          </w:tcPr>
          <w:p>
            <w:pPr>
              <w:jc w:val="center"/>
              <w:rPr>
                <w:rFonts w:ascii="Times New Roman" w:hAnsi="Times New Roman" w:cs="Times New Roman"/>
              </w:rPr>
            </w:pPr>
            <w:r>
              <w:rPr>
                <w:rFonts w:ascii="Times New Roman" w:hAnsi="Times New Roman" w:cs="Times New Roman"/>
              </w:rPr>
              <w:t>总数</w:t>
            </w:r>
          </w:p>
        </w:tc>
        <w:tc>
          <w:tcPr>
            <w:tcW w:w="2108"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184" w:type="dxa"/>
          </w:tcPr>
          <w:p>
            <w:pPr>
              <w:jc w:val="center"/>
              <w:rPr>
                <w:rFonts w:ascii="Times New Roman" w:hAnsi="Times New Roman" w:cs="Times New Roman"/>
              </w:rPr>
            </w:pPr>
            <w:r>
              <w:rPr>
                <w:rFonts w:hint="eastAsia" w:ascii="Times New Roman" w:hAnsi="Times New Roman" w:cs="Times New Roman"/>
              </w:rPr>
              <w:t>12000</w:t>
            </w:r>
          </w:p>
        </w:tc>
        <w:tc>
          <w:tcPr>
            <w:tcW w:w="1252" w:type="dxa"/>
          </w:tcPr>
          <w:p>
            <w:pPr>
              <w:jc w:val="center"/>
              <w:rPr>
                <w:rFonts w:ascii="Times New Roman" w:hAnsi="Times New Roman" w:cs="Times New Roman"/>
              </w:rPr>
            </w:pPr>
          </w:p>
        </w:tc>
        <w:tc>
          <w:tcPr>
            <w:tcW w:w="1405" w:type="dxa"/>
          </w:tcPr>
          <w:p>
            <w:pPr>
              <w:jc w:val="center"/>
              <w:rPr>
                <w:rFonts w:ascii="Times New Roman" w:hAnsi="Times New Roman" w:cs="Times New Roman"/>
              </w:rPr>
            </w:pPr>
            <w:r>
              <w:rPr>
                <w:rFonts w:hint="eastAsia" w:ascii="Times New Roman" w:hAnsi="Times New Roman" w:cs="Times New Roman"/>
              </w:rPr>
              <w:t>501</w:t>
            </w:r>
          </w:p>
        </w:tc>
        <w:tc>
          <w:tcPr>
            <w:tcW w:w="1556" w:type="dxa"/>
          </w:tcPr>
          <w:p>
            <w:pPr>
              <w:jc w:val="center"/>
              <w:rPr>
                <w:rFonts w:ascii="Times New Roman" w:hAnsi="Times New Roman" w:cs="Times New Roman"/>
              </w:rPr>
            </w:pPr>
            <w:r>
              <w:rPr>
                <w:rFonts w:hint="eastAsia" w:ascii="Times New Roman" w:hAnsi="Times New Roman" w:cs="Times New Roman"/>
              </w:rPr>
              <w:t>501</w:t>
            </w:r>
          </w:p>
        </w:tc>
        <w:tc>
          <w:tcPr>
            <w:tcW w:w="2108" w:type="dxa"/>
          </w:tcPr>
          <w:p>
            <w:pPr>
              <w:jc w:val="center"/>
              <w:rPr>
                <w:rFonts w:ascii="Times New Roman" w:hAnsi="Times New Roman" w:cs="Times New Roman"/>
              </w:rPr>
            </w:pPr>
            <w:r>
              <w:rPr>
                <w:rFonts w:hint="eastAsia" w:ascii="Times New Roman" w:hAnsi="Times New Roman" w:cs="Times New Roman"/>
              </w:rPr>
              <w:t>23.95</w:t>
            </w: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left"/>
            </w:pPr>
            <w:r>
              <w:rPr>
                <w:rFonts w:hint="eastAsia"/>
              </w:rPr>
              <w:t>1.校园建设规划</w:t>
            </w:r>
          </w:p>
        </w:tc>
        <w:tc>
          <w:tcPr>
            <w:tcW w:w="1511" w:type="dxa"/>
            <w:vAlign w:val="center"/>
          </w:tcPr>
          <w:p>
            <w:pPr>
              <w:snapToGrid w:val="0"/>
              <w:jc w:val="left"/>
            </w:pPr>
            <w:r>
              <w:rPr>
                <w:rFonts w:hint="eastAsia"/>
              </w:rPr>
              <w:t>校园建设规划</w:t>
            </w:r>
          </w:p>
        </w:tc>
        <w:tc>
          <w:tcPr>
            <w:tcW w:w="1513" w:type="dxa"/>
          </w:tcPr>
          <w:p>
            <w:pPr>
              <w:rPr>
                <w:rFonts w:ascii="Times New Roman" w:hAnsi="Times New Roman" w:cs="Times New Roman"/>
              </w:rPr>
            </w:pPr>
            <w:r>
              <w:rPr>
                <w:rFonts w:hint="eastAsia" w:ascii="Times New Roman" w:hAnsi="Times New Roman" w:cs="Times New Roman"/>
              </w:rPr>
              <w:t>2016.8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left"/>
            </w:pPr>
            <w:r>
              <w:rPr>
                <w:rFonts w:hint="eastAsia"/>
              </w:rPr>
              <w:t>2.校园绿化分布图（附注面积）</w:t>
            </w:r>
          </w:p>
        </w:tc>
        <w:tc>
          <w:tcPr>
            <w:tcW w:w="1511" w:type="dxa"/>
            <w:vAlign w:val="center"/>
          </w:tcPr>
          <w:p>
            <w:pPr>
              <w:snapToGrid w:val="0"/>
              <w:jc w:val="left"/>
            </w:pPr>
            <w:r>
              <w:rPr>
                <w:rFonts w:hint="eastAsia"/>
              </w:rPr>
              <w:t>校园绿化分布</w:t>
            </w:r>
          </w:p>
        </w:tc>
        <w:tc>
          <w:tcPr>
            <w:tcW w:w="1513" w:type="dxa"/>
          </w:tcPr>
          <w:p>
            <w:pPr>
              <w:rPr>
                <w:rFonts w:ascii="Times New Roman" w:hAnsi="Times New Roman" w:cs="Times New Roman"/>
              </w:rPr>
            </w:pPr>
            <w:r>
              <w:rPr>
                <w:rFonts w:hint="eastAsia" w:ascii="Times New Roman" w:hAnsi="Times New Roman" w:cs="Times New Roman"/>
              </w:rPr>
              <w:t>2016.8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left"/>
            </w:pPr>
            <w:r>
              <w:rPr>
                <w:rFonts w:hint="eastAsia"/>
              </w:rPr>
              <w:t>（其它）</w:t>
            </w:r>
          </w:p>
        </w:tc>
        <w:tc>
          <w:tcPr>
            <w:tcW w:w="1511" w:type="dxa"/>
          </w:tcPr>
          <w:p>
            <w:pPr>
              <w:rPr>
                <w:rFonts w:ascii="Times New Roman" w:hAnsi="Times New Roman" w:cs="Times New Roman"/>
              </w:rPr>
            </w:pPr>
          </w:p>
        </w:tc>
        <w:tc>
          <w:tcPr>
            <w:tcW w:w="1513" w:type="dxa"/>
          </w:tcPr>
          <w:p>
            <w:pPr>
              <w:rPr>
                <w:rFonts w:ascii="Times New Roman" w:hAnsi="Times New Roman" w:cs="Times New Roman"/>
              </w:rPr>
            </w:pPr>
          </w:p>
        </w:tc>
        <w:tc>
          <w:tcPr>
            <w:tcW w:w="1540" w:type="dxa"/>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rPr>
          <w:rFonts w:ascii="Times New Roman" w:hAnsi="Times New Roman" w:cs="Times New Roman"/>
          <w:b/>
        </w:rPr>
      </w:pPr>
    </w:p>
    <w:p>
      <w:pPr>
        <w:jc w:val="center"/>
        <w:rPr>
          <w:rFonts w:ascii="Times New Roman" w:hAnsi="Times New Roman" w:cs="Times New Roman"/>
          <w:b/>
          <w:sz w:val="24"/>
          <w:szCs w:val="24"/>
        </w:rPr>
      </w:pPr>
      <w:r>
        <w:rPr>
          <w:rFonts w:ascii="Times New Roman" w:hAnsi="Times New Roman" w:cs="Times New Roman"/>
          <w:b/>
          <w:sz w:val="24"/>
          <w:szCs w:val="24"/>
        </w:rPr>
        <w:t>办学条件1-8</w:t>
      </w:r>
    </w:p>
    <w:p>
      <w:pPr>
        <w:rPr>
          <w:rFonts w:ascii="Times New Roman" w:hAnsi="Times New Roman" w:cs="Times New Roman"/>
          <w:b/>
        </w:rPr>
      </w:pPr>
      <w:r>
        <w:rPr>
          <w:rFonts w:ascii="Times New Roman" w:hAnsi="Times New Roman" w:cs="Times New Roman"/>
          <w:b/>
          <w:bCs/>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87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583"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808" w:type="dxa"/>
            <w:vAlign w:val="center"/>
          </w:tcPr>
          <w:p>
            <w:pPr>
              <w:jc w:val="center"/>
              <w:rPr>
                <w:rFonts w:ascii="Times New Roman" w:hAnsi="Times New Roman" w:cs="Times New Roman"/>
                <w:b/>
              </w:rPr>
            </w:pPr>
            <w:r>
              <w:rPr>
                <w:rFonts w:ascii="Times New Roman" w:hAnsi="Times New Roman" w:cs="Times New Roman"/>
                <w:b/>
              </w:rPr>
              <w:t>自评</w:t>
            </w:r>
          </w:p>
          <w:p>
            <w:pPr>
              <w:jc w:val="center"/>
              <w:rPr>
                <w:rFonts w:ascii="Times New Roman" w:hAnsi="Times New Roman" w:cs="Times New Roman"/>
                <w:b/>
              </w:rPr>
            </w:pPr>
            <w:r>
              <w:rPr>
                <w:rFonts w:ascii="Times New Roman" w:hAnsi="Times New Roman" w:cs="Times New Roman"/>
                <w:b/>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81" w:type="dxa"/>
            <w:vMerge w:val="restart"/>
            <w:vAlign w:val="center"/>
          </w:tcPr>
          <w:p>
            <w:pPr>
              <w:jc w:val="center"/>
              <w:rPr>
                <w:rFonts w:ascii="Times New Roman" w:hAnsi="Times New Roman" w:cs="Times New Roman"/>
                <w:b/>
              </w:rPr>
            </w:pPr>
            <w:r>
              <w:rPr>
                <w:rFonts w:ascii="Times New Roman" w:hAnsi="Times New Roman" w:cs="Times New Roman"/>
                <w:b/>
              </w:rPr>
              <w:t>第</w:t>
            </w:r>
          </w:p>
          <w:p>
            <w:pPr>
              <w:jc w:val="center"/>
              <w:rPr>
                <w:rFonts w:ascii="Times New Roman" w:hAnsi="Times New Roman" w:cs="Times New Roman"/>
                <w:b/>
              </w:rPr>
            </w:pPr>
            <w:r>
              <w:rPr>
                <w:rFonts w:ascii="Times New Roman" w:hAnsi="Times New Roman" w:cs="Times New Roman"/>
                <w:b/>
              </w:rPr>
              <w:t>8</w:t>
            </w:r>
          </w:p>
          <w:p>
            <w:pPr>
              <w:jc w:val="center"/>
              <w:rPr>
                <w:rFonts w:ascii="Times New Roman" w:hAnsi="Times New Roman" w:cs="Times New Roman"/>
                <w:b/>
              </w:rPr>
            </w:pPr>
            <w:r>
              <w:rPr>
                <w:rFonts w:ascii="Times New Roman" w:hAnsi="Times New Roman" w:cs="Times New Roman"/>
                <w:b/>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874" w:type="dxa"/>
            <w:vAlign w:val="center"/>
          </w:tcPr>
          <w:p>
            <w:pPr>
              <w:spacing w:line="240" w:lineRule="exact"/>
              <w:ind w:firstLine="181" w:firstLineChars="100"/>
              <w:rPr>
                <w:rFonts w:ascii="Times New Roman" w:hAnsi="Times New Roman" w:cs="Times New Roman"/>
                <w:bCs/>
                <w:sz w:val="18"/>
                <w:szCs w:val="18"/>
              </w:rPr>
            </w:pPr>
            <w:r>
              <w:rPr>
                <w:rFonts w:ascii="Times New Roman" w:hAnsi="Times New Roman" w:cs="Times New Roman"/>
                <w:b/>
                <w:sz w:val="18"/>
                <w:szCs w:val="18"/>
              </w:rPr>
              <w:t>8. 学校办学经费满足办学需求。生均教学仪器设备值不低于6000元。生均公用经费超过省定标准。学校经费收支平衡，无负债，或负债在合理范围且债务化解成效显著</w:t>
            </w:r>
            <w:r>
              <w:rPr>
                <w:rFonts w:hint="eastAsia" w:ascii="Times New Roman" w:hAnsi="Times New Roman" w:cs="Times New Roman"/>
                <w:b/>
                <w:sz w:val="18"/>
                <w:szCs w:val="18"/>
              </w:rPr>
              <w:t>。</w:t>
            </w:r>
          </w:p>
        </w:tc>
        <w:tc>
          <w:tcPr>
            <w:tcW w:w="808"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jc w:val="center"/>
              <w:rPr>
                <w:rFonts w:ascii="Times New Roman" w:hAnsi="Times New Roman" w:cs="Times New Roman"/>
                <w:b/>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874" w:type="dxa"/>
            <w:vAlign w:val="center"/>
          </w:tcPr>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（1）公办学校财政安排的办学经费满足办学需求，生均公用经费</w:t>
            </w:r>
            <w:r>
              <w:rPr>
                <w:rFonts w:hint="eastAsia" w:ascii="Times New Roman" w:hAnsi="Times New Roman" w:cs="Times New Roman"/>
                <w:bCs/>
                <w:sz w:val="18"/>
                <w:szCs w:val="18"/>
              </w:rPr>
              <w:t>超过</w:t>
            </w:r>
            <w:r>
              <w:rPr>
                <w:rFonts w:ascii="Times New Roman" w:hAnsi="Times New Roman" w:cs="Times New Roman"/>
                <w:bCs/>
                <w:sz w:val="18"/>
                <w:szCs w:val="18"/>
              </w:rPr>
              <w:t>省定标准</w:t>
            </w:r>
            <w:r>
              <w:rPr>
                <w:rFonts w:hint="eastAsia" w:ascii="Times New Roman" w:hAnsi="Times New Roman" w:cs="Times New Roman"/>
                <w:bCs/>
                <w:sz w:val="18"/>
                <w:szCs w:val="18"/>
              </w:rPr>
              <w:t>。民办学校参照标准留有充足的运转经费。</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（2）公办学校</w:t>
            </w:r>
            <w:r>
              <w:rPr>
                <w:rFonts w:hint="eastAsia" w:ascii="Times New Roman" w:hAnsi="Times New Roman" w:cs="Times New Roman"/>
                <w:bCs/>
                <w:sz w:val="18"/>
                <w:szCs w:val="18"/>
              </w:rPr>
              <w:t>依法</w:t>
            </w:r>
            <w:r>
              <w:rPr>
                <w:rFonts w:ascii="Times New Roman" w:hAnsi="Times New Roman" w:cs="Times New Roman"/>
                <w:bCs/>
                <w:sz w:val="18"/>
                <w:szCs w:val="18"/>
              </w:rPr>
              <w:t>保障教职工</w:t>
            </w:r>
            <w:r>
              <w:rPr>
                <w:rFonts w:hint="eastAsia" w:ascii="Times New Roman" w:hAnsi="Times New Roman" w:cs="Times New Roman"/>
                <w:bCs/>
                <w:sz w:val="18"/>
                <w:szCs w:val="18"/>
              </w:rPr>
              <w:t>工资、福利</w:t>
            </w:r>
            <w:r>
              <w:rPr>
                <w:rFonts w:ascii="Times New Roman" w:hAnsi="Times New Roman" w:cs="Times New Roman"/>
                <w:bCs/>
                <w:sz w:val="18"/>
                <w:szCs w:val="18"/>
              </w:rPr>
              <w:t>待遇</w:t>
            </w:r>
            <w:r>
              <w:rPr>
                <w:rFonts w:hint="eastAsia" w:ascii="Times New Roman" w:hAnsi="Times New Roman" w:cs="Times New Roman"/>
                <w:bCs/>
                <w:sz w:val="18"/>
                <w:szCs w:val="18"/>
              </w:rPr>
              <w:t>。民办学校教师与当地同类教师工资待遇相当，并按规定为教职工缴纳</w:t>
            </w:r>
            <w:r>
              <w:rPr>
                <w:rFonts w:hint="eastAsia" w:ascii="Times New Roman" w:hAnsi="Times New Roman" w:cs="Times New Roman"/>
                <w:sz w:val="18"/>
                <w:szCs w:val="18"/>
              </w:rPr>
              <w:t>社会保险</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（3）保障校舍设施及时得到维修、保养，教育教学设备及时得到添置、更换、升级等</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w:t>
            </w:r>
            <w:r>
              <w:rPr>
                <w:rFonts w:hint="eastAsia" w:ascii="Times New Roman" w:hAnsi="Times New Roman" w:cs="Times New Roman"/>
                <w:bCs/>
                <w:sz w:val="18"/>
                <w:szCs w:val="18"/>
              </w:rPr>
              <w:t>4</w:t>
            </w:r>
            <w:r>
              <w:rPr>
                <w:rFonts w:ascii="Times New Roman" w:hAnsi="Times New Roman" w:cs="Times New Roman"/>
                <w:bCs/>
                <w:sz w:val="18"/>
                <w:szCs w:val="18"/>
              </w:rPr>
              <w:t>）生均教学仪器设备值不低于 6000元（</w:t>
            </w:r>
            <w:r>
              <w:rPr>
                <w:rFonts w:hint="eastAsia" w:ascii="Times New Roman" w:hAnsi="Times New Roman" w:cs="Times New Roman"/>
                <w:bCs/>
                <w:sz w:val="18"/>
                <w:szCs w:val="18"/>
              </w:rPr>
              <w:t>不含</w:t>
            </w:r>
            <w:r>
              <w:rPr>
                <w:rFonts w:ascii="Times New Roman" w:hAnsi="Times New Roman" w:cs="Times New Roman"/>
                <w:bCs/>
                <w:sz w:val="18"/>
                <w:szCs w:val="18"/>
              </w:rPr>
              <w:t>已无法使用或按规定应该报废的）</w:t>
            </w:r>
            <w:r>
              <w:rPr>
                <w:rFonts w:hint="eastAsia" w:ascii="Times New Roman" w:hAnsi="Times New Roman" w:cs="Times New Roman"/>
                <w:bCs/>
                <w:sz w:val="18"/>
                <w:szCs w:val="18"/>
              </w:rPr>
              <w:t>。</w:t>
            </w:r>
          </w:p>
          <w:p>
            <w:pPr>
              <w:spacing w:line="240" w:lineRule="exact"/>
              <w:ind w:firstLine="180" w:firstLineChars="100"/>
              <w:rPr>
                <w:rFonts w:ascii="Times New Roman" w:hAnsi="Times New Roman" w:cs="Times New Roman"/>
                <w:bCs/>
                <w:sz w:val="18"/>
                <w:szCs w:val="18"/>
              </w:rPr>
            </w:pPr>
            <w:r>
              <w:rPr>
                <w:rFonts w:ascii="Times New Roman" w:hAnsi="Times New Roman" w:cs="Times New Roman"/>
                <w:bCs/>
                <w:sz w:val="18"/>
                <w:szCs w:val="18"/>
              </w:rPr>
              <w:t>（</w:t>
            </w:r>
            <w:r>
              <w:rPr>
                <w:rFonts w:hint="eastAsia" w:ascii="Times New Roman" w:hAnsi="Times New Roman" w:cs="Times New Roman"/>
                <w:bCs/>
                <w:sz w:val="18"/>
                <w:szCs w:val="18"/>
              </w:rPr>
              <w:t>5</w:t>
            </w:r>
            <w:r>
              <w:rPr>
                <w:rFonts w:ascii="Times New Roman" w:hAnsi="Times New Roman" w:cs="Times New Roman"/>
                <w:bCs/>
                <w:sz w:val="18"/>
                <w:szCs w:val="18"/>
              </w:rPr>
              <w:t>）公办学校的基本建设有财政专项经费</w:t>
            </w:r>
            <w:r>
              <w:rPr>
                <w:rFonts w:hint="eastAsia" w:ascii="Times New Roman" w:hAnsi="Times New Roman" w:cs="Times New Roman"/>
                <w:bCs/>
                <w:sz w:val="18"/>
                <w:szCs w:val="18"/>
              </w:rPr>
              <w:t>保障，民办学校</w:t>
            </w:r>
            <w:r>
              <w:rPr>
                <w:rFonts w:ascii="Times New Roman" w:hAnsi="Times New Roman" w:cs="Times New Roman"/>
                <w:bCs/>
                <w:sz w:val="18"/>
                <w:szCs w:val="18"/>
              </w:rPr>
              <w:t>办学经费收支平衡，无负债，或负债在合理范围</w:t>
            </w:r>
            <w:r>
              <w:rPr>
                <w:rFonts w:hint="eastAsia" w:ascii="Times New Roman" w:hAnsi="Times New Roman" w:cs="Times New Roman"/>
                <w:bCs/>
                <w:sz w:val="18"/>
                <w:szCs w:val="18"/>
              </w:rPr>
              <w:t>，</w:t>
            </w:r>
            <w:r>
              <w:rPr>
                <w:rFonts w:ascii="Times New Roman" w:hAnsi="Times New Roman" w:cs="Times New Roman"/>
                <w:bCs/>
                <w:sz w:val="18"/>
                <w:szCs w:val="18"/>
              </w:rPr>
              <w:t>且债务化解成效显著</w:t>
            </w:r>
            <w:r>
              <w:rPr>
                <w:rFonts w:hint="eastAsia" w:ascii="Times New Roman" w:hAnsi="Times New Roman" w:cs="Times New Roman"/>
                <w:bCs/>
                <w:sz w:val="18"/>
                <w:szCs w:val="18"/>
              </w:rPr>
              <w:t>。</w:t>
            </w:r>
          </w:p>
        </w:tc>
        <w:tc>
          <w:tcPr>
            <w:tcW w:w="808"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rPr>
            </w:pPr>
            <w:r>
              <w:rPr>
                <w:rFonts w:ascii="Times New Roman" w:hAnsi="Times New Roman" w:cs="Times New Roman"/>
                <w:b/>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rPr>
                <w:rFonts w:ascii="Times New Roman" w:hAnsi="Times New Roman" w:cs="Times New Roman"/>
              </w:rPr>
            </w:pPr>
          </w:p>
          <w:p>
            <w:pPr>
              <w:spacing w:line="400" w:lineRule="exact"/>
              <w:ind w:firstLine="210" w:firstLineChars="100"/>
              <w:rPr>
                <w:rFonts w:hint="eastAsia" w:ascii="Times New Roman" w:hAnsi="Times New Roman" w:cs="Times New Roman"/>
                <w:szCs w:val="21"/>
              </w:rPr>
            </w:pPr>
            <w:r>
              <w:rPr>
                <w:rFonts w:hint="eastAsia" w:ascii="Times New Roman" w:hAnsi="Times New Roman" w:cs="Times New Roman"/>
                <w:szCs w:val="21"/>
              </w:rPr>
              <w:t>1.学校系由山东科文投资控股有限公司和山东省昌乐二中出资举办，共投资办学经费25000万元改善办学条件，满足办学需求。</w:t>
            </w:r>
          </w:p>
          <w:p>
            <w:pPr>
              <w:spacing w:line="400" w:lineRule="exact"/>
              <w:ind w:firstLine="210" w:firstLineChars="100"/>
              <w:rPr>
                <w:rFonts w:ascii="Times New Roman" w:hAnsi="Times New Roman" w:cs="Times New Roman"/>
                <w:bCs/>
                <w:szCs w:val="21"/>
              </w:rPr>
            </w:pPr>
            <w:r>
              <w:rPr>
                <w:rFonts w:hint="eastAsia" w:ascii="Times New Roman" w:hAnsi="Times New Roman" w:cs="Times New Roman"/>
                <w:szCs w:val="21"/>
                <w:lang w:val="en-US" w:eastAsia="zh-CN"/>
              </w:rPr>
              <w:t>2.</w:t>
            </w:r>
            <w:r>
              <w:rPr>
                <w:rFonts w:ascii="Times New Roman" w:hAnsi="Times New Roman" w:cs="Times New Roman"/>
                <w:bCs/>
                <w:szCs w:val="21"/>
              </w:rPr>
              <w:t>学校</w:t>
            </w:r>
            <w:r>
              <w:rPr>
                <w:rFonts w:hint="eastAsia" w:ascii="Times New Roman" w:hAnsi="Times New Roman" w:cs="Times New Roman"/>
                <w:bCs/>
                <w:szCs w:val="21"/>
              </w:rPr>
              <w:t>依法</w:t>
            </w:r>
            <w:r>
              <w:rPr>
                <w:rFonts w:ascii="Times New Roman" w:hAnsi="Times New Roman" w:cs="Times New Roman"/>
                <w:bCs/>
                <w:szCs w:val="21"/>
              </w:rPr>
              <w:t>保障教职工</w:t>
            </w:r>
            <w:r>
              <w:rPr>
                <w:rFonts w:hint="eastAsia" w:ascii="Times New Roman" w:hAnsi="Times New Roman" w:cs="Times New Roman"/>
                <w:bCs/>
                <w:szCs w:val="21"/>
              </w:rPr>
              <w:t>工资、福利</w:t>
            </w:r>
            <w:r>
              <w:rPr>
                <w:rFonts w:ascii="Times New Roman" w:hAnsi="Times New Roman" w:cs="Times New Roman"/>
                <w:bCs/>
                <w:szCs w:val="21"/>
              </w:rPr>
              <w:t>待遇</w:t>
            </w:r>
            <w:r>
              <w:rPr>
                <w:rFonts w:hint="eastAsia" w:ascii="Times New Roman" w:hAnsi="Times New Roman" w:cs="Times New Roman"/>
                <w:bCs/>
                <w:szCs w:val="21"/>
              </w:rPr>
              <w:t>，按规定为教职工缴纳</w:t>
            </w:r>
            <w:r>
              <w:rPr>
                <w:rFonts w:hint="eastAsia" w:ascii="Times New Roman" w:hAnsi="Times New Roman" w:cs="Times New Roman"/>
                <w:szCs w:val="21"/>
              </w:rPr>
              <w:t>社会保险</w:t>
            </w:r>
            <w:r>
              <w:rPr>
                <w:rFonts w:hint="eastAsia" w:ascii="Times New Roman" w:hAnsi="Times New Roman" w:cs="Times New Roman"/>
                <w:bCs/>
                <w:szCs w:val="21"/>
              </w:rPr>
              <w:t>。</w:t>
            </w:r>
          </w:p>
          <w:p>
            <w:pPr>
              <w:spacing w:line="400" w:lineRule="exact"/>
              <w:ind w:firstLine="210" w:firstLineChars="100"/>
              <w:rPr>
                <w:rFonts w:hint="eastAsia" w:ascii="Times New Roman" w:hAnsi="Times New Roman" w:cs="Times New Roman"/>
                <w:bCs/>
                <w:szCs w:val="21"/>
              </w:rPr>
            </w:pPr>
            <w:r>
              <w:rPr>
                <w:rFonts w:hint="eastAsia" w:ascii="Times New Roman" w:hAnsi="Times New Roman" w:cs="Times New Roman"/>
                <w:bCs/>
                <w:szCs w:val="21"/>
                <w:lang w:val="en-US" w:eastAsia="zh-CN"/>
              </w:rPr>
              <w:t>3</w:t>
            </w:r>
            <w:r>
              <w:rPr>
                <w:rFonts w:hint="eastAsia" w:ascii="Times New Roman" w:hAnsi="Times New Roman" w:cs="Times New Roman"/>
                <w:bCs/>
                <w:szCs w:val="21"/>
              </w:rPr>
              <w:t>.每年投入50余万元对</w:t>
            </w:r>
            <w:r>
              <w:rPr>
                <w:rFonts w:ascii="Times New Roman" w:hAnsi="Times New Roman" w:cs="Times New Roman"/>
                <w:bCs/>
                <w:szCs w:val="21"/>
              </w:rPr>
              <w:t>校舍设施及时维修、保养，</w:t>
            </w:r>
            <w:r>
              <w:rPr>
                <w:rFonts w:hint="eastAsia" w:ascii="Times New Roman" w:hAnsi="Times New Roman" w:cs="Times New Roman"/>
                <w:bCs/>
                <w:szCs w:val="21"/>
              </w:rPr>
              <w:t>投入100余万元进行</w:t>
            </w:r>
            <w:r>
              <w:rPr>
                <w:rFonts w:ascii="Times New Roman" w:hAnsi="Times New Roman" w:cs="Times New Roman"/>
                <w:bCs/>
                <w:szCs w:val="21"/>
              </w:rPr>
              <w:t>教育教学设备添置、更换、升级等</w:t>
            </w:r>
            <w:r>
              <w:rPr>
                <w:rFonts w:hint="eastAsia" w:ascii="Times New Roman" w:hAnsi="Times New Roman" w:cs="Times New Roman"/>
                <w:bCs/>
                <w:szCs w:val="21"/>
              </w:rPr>
              <w:t>。</w:t>
            </w:r>
          </w:p>
          <w:p>
            <w:pPr>
              <w:spacing w:line="400" w:lineRule="exact"/>
              <w:ind w:firstLine="210" w:firstLineChars="100"/>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4.学校仪器设备总值达315万元，生均教学仪器设备值6287.4元。</w:t>
            </w:r>
          </w:p>
          <w:p>
            <w:pPr>
              <w:spacing w:line="400" w:lineRule="exact"/>
              <w:ind w:firstLine="210" w:firstLineChars="100"/>
              <w:rPr>
                <w:rFonts w:ascii="Times New Roman" w:hAnsi="Times New Roman" w:cs="Times New Roman"/>
                <w:bCs/>
                <w:szCs w:val="21"/>
              </w:rPr>
            </w:pPr>
            <w:r>
              <w:rPr>
                <w:rFonts w:hint="eastAsia" w:ascii="Times New Roman" w:hAnsi="Times New Roman" w:cs="Times New Roman"/>
                <w:bCs/>
                <w:szCs w:val="21"/>
                <w:lang w:val="en-US" w:eastAsia="zh-CN"/>
              </w:rPr>
              <w:t>5</w:t>
            </w:r>
            <w:r>
              <w:rPr>
                <w:rFonts w:hint="eastAsia" w:ascii="Times New Roman" w:hAnsi="Times New Roman" w:cs="Times New Roman"/>
                <w:bCs/>
                <w:szCs w:val="21"/>
              </w:rPr>
              <w:t>.学校</w:t>
            </w:r>
            <w:r>
              <w:rPr>
                <w:rFonts w:ascii="Times New Roman" w:hAnsi="Times New Roman" w:cs="Times New Roman"/>
                <w:bCs/>
                <w:szCs w:val="21"/>
              </w:rPr>
              <w:t>办学经费收支平衡，无负债</w:t>
            </w:r>
            <w:r>
              <w:rPr>
                <w:rFonts w:hint="eastAsia" w:ascii="Times New Roman" w:hAnsi="Times New Roman" w:cs="Times New Roman"/>
                <w:bCs/>
                <w:szCs w:val="21"/>
              </w:rPr>
              <w:t>。</w:t>
            </w: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（2）基础数据</w:t>
      </w:r>
    </w:p>
    <w:p>
      <w:pPr>
        <w:jc w:val="center"/>
        <w:rPr>
          <w:rFonts w:ascii="Times New Roman" w:hAnsi="Times New Roman" w:cs="Times New Roman"/>
          <w:szCs w:val="21"/>
        </w:rPr>
      </w:pPr>
      <w:r>
        <w:rPr>
          <w:rFonts w:ascii="Times New Roman" w:hAnsi="Times New Roman" w:cs="Times New Roman"/>
          <w:b/>
          <w:szCs w:val="21"/>
        </w:rPr>
        <w:t>1-8-1 近3年财政拨付公用经费情况</w:t>
      </w:r>
      <w:r>
        <w:rPr>
          <w:rFonts w:ascii="Times New Roman" w:hAnsi="Times New Roman" w:cs="Times New Roman"/>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59"/>
        <w:gridCol w:w="1134"/>
        <w:gridCol w:w="1134"/>
        <w:gridCol w:w="2268"/>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年度</w:t>
            </w:r>
          </w:p>
        </w:tc>
        <w:tc>
          <w:tcPr>
            <w:tcW w:w="1559"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公用经费总额</w:t>
            </w:r>
          </w:p>
        </w:tc>
        <w:tc>
          <w:tcPr>
            <w:tcW w:w="113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在籍生数</w:t>
            </w:r>
          </w:p>
        </w:tc>
        <w:tc>
          <w:tcPr>
            <w:tcW w:w="113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在校生数</w:t>
            </w:r>
          </w:p>
        </w:tc>
        <w:tc>
          <w:tcPr>
            <w:tcW w:w="2268"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生均公用经费金额</w:t>
            </w:r>
          </w:p>
        </w:tc>
        <w:tc>
          <w:tcPr>
            <w:tcW w:w="1451"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2018</w:t>
            </w:r>
          </w:p>
        </w:tc>
        <w:tc>
          <w:tcPr>
            <w:tcW w:w="1559" w:type="dxa"/>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19.6</w:t>
            </w:r>
          </w:p>
        </w:tc>
        <w:tc>
          <w:tcPr>
            <w:tcW w:w="1134"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245</w:t>
            </w:r>
          </w:p>
        </w:tc>
        <w:tc>
          <w:tcPr>
            <w:tcW w:w="1134"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245</w:t>
            </w:r>
          </w:p>
        </w:tc>
        <w:tc>
          <w:tcPr>
            <w:tcW w:w="2268" w:type="dxa"/>
          </w:tcPr>
          <w:p>
            <w:pPr>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0.0</w:t>
            </w:r>
            <w:r>
              <w:rPr>
                <w:rFonts w:hint="eastAsia" w:asciiTheme="minorEastAsia" w:hAnsiTheme="minorEastAsia" w:eastAsiaTheme="minorEastAsia" w:cstheme="minorEastAsia"/>
                <w:b w:val="0"/>
                <w:bCs w:val="0"/>
                <w:kern w:val="0"/>
                <w:sz w:val="21"/>
                <w:szCs w:val="21"/>
                <w:lang w:val="en-US" w:eastAsia="zh-CN"/>
              </w:rPr>
              <w:t>8</w:t>
            </w:r>
          </w:p>
        </w:tc>
        <w:tc>
          <w:tcPr>
            <w:tcW w:w="1451" w:type="dxa"/>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2019</w:t>
            </w:r>
          </w:p>
        </w:tc>
        <w:tc>
          <w:tcPr>
            <w:tcW w:w="1559" w:type="dxa"/>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27.68</w:t>
            </w:r>
          </w:p>
        </w:tc>
        <w:tc>
          <w:tcPr>
            <w:tcW w:w="1134"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346</w:t>
            </w:r>
          </w:p>
        </w:tc>
        <w:tc>
          <w:tcPr>
            <w:tcW w:w="1134"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346</w:t>
            </w:r>
          </w:p>
        </w:tc>
        <w:tc>
          <w:tcPr>
            <w:tcW w:w="2268" w:type="dxa"/>
          </w:tcPr>
          <w:p>
            <w:pPr>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0.0</w:t>
            </w:r>
            <w:r>
              <w:rPr>
                <w:rFonts w:hint="eastAsia" w:asciiTheme="minorEastAsia" w:hAnsiTheme="minorEastAsia" w:eastAsiaTheme="minorEastAsia" w:cstheme="minorEastAsia"/>
                <w:b w:val="0"/>
                <w:bCs w:val="0"/>
                <w:kern w:val="0"/>
                <w:sz w:val="21"/>
                <w:szCs w:val="21"/>
                <w:lang w:val="en-US" w:eastAsia="zh-CN"/>
              </w:rPr>
              <w:t>8</w:t>
            </w:r>
          </w:p>
        </w:tc>
        <w:tc>
          <w:tcPr>
            <w:tcW w:w="1451" w:type="dxa"/>
          </w:tcPr>
          <w:p>
            <w:pPr>
              <w:rPr>
                <w:rFonts w:ascii="Times New Roman" w:hAnsi="Times New Roman" w:eastAsia="宋体" w:cs="Times New Roman"/>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2020</w:t>
            </w:r>
          </w:p>
        </w:tc>
        <w:tc>
          <w:tcPr>
            <w:tcW w:w="1559" w:type="dxa"/>
          </w:tcPr>
          <w:p>
            <w:pPr>
              <w:jc w:val="center"/>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40.08</w:t>
            </w:r>
          </w:p>
        </w:tc>
        <w:tc>
          <w:tcPr>
            <w:tcW w:w="1134" w:type="dxa"/>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501</w:t>
            </w:r>
          </w:p>
        </w:tc>
        <w:tc>
          <w:tcPr>
            <w:tcW w:w="1134" w:type="dxa"/>
            <w:tcBorders>
              <w:bottom w:val="single" w:color="auto" w:sz="4" w:space="0"/>
            </w:tcBorders>
          </w:tcPr>
          <w:p>
            <w:pPr>
              <w:jc w:val="center"/>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501</w:t>
            </w:r>
          </w:p>
        </w:tc>
        <w:tc>
          <w:tcPr>
            <w:tcW w:w="2268" w:type="dxa"/>
          </w:tcPr>
          <w:p>
            <w:pPr>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rPr>
              <w:t>0.0</w:t>
            </w:r>
            <w:r>
              <w:rPr>
                <w:rFonts w:hint="eastAsia" w:asciiTheme="minorEastAsia" w:hAnsiTheme="minorEastAsia" w:eastAsiaTheme="minorEastAsia" w:cstheme="minorEastAsia"/>
                <w:b w:val="0"/>
                <w:bCs w:val="0"/>
                <w:kern w:val="0"/>
                <w:sz w:val="21"/>
                <w:szCs w:val="21"/>
                <w:lang w:val="en-US" w:eastAsia="zh-CN"/>
              </w:rPr>
              <w:t>8</w:t>
            </w:r>
          </w:p>
        </w:tc>
        <w:tc>
          <w:tcPr>
            <w:tcW w:w="1451" w:type="dxa"/>
          </w:tcPr>
          <w:p>
            <w:pPr>
              <w:rPr>
                <w:rFonts w:ascii="Times New Roman" w:hAnsi="Times New Roman" w:eastAsia="宋体" w:cs="Times New Roman"/>
                <w:b/>
                <w:kern w:val="0"/>
                <w:sz w:val="20"/>
                <w:szCs w:val="21"/>
              </w:rPr>
            </w:pPr>
          </w:p>
        </w:tc>
      </w:tr>
    </w:tbl>
    <w:p>
      <w:pPr>
        <w:rPr>
          <w:rFonts w:ascii="Times New Roman" w:hAnsi="Times New Roman" w:cs="Times New Roman"/>
          <w:b/>
          <w:szCs w:val="21"/>
        </w:rPr>
      </w:pPr>
    </w:p>
    <w:p>
      <w:pPr>
        <w:ind w:firstLine="1446" w:firstLineChars="686"/>
        <w:rPr>
          <w:rFonts w:ascii="Times New Roman" w:hAnsi="Times New Roman" w:cs="Times New Roman"/>
          <w:b/>
          <w:szCs w:val="21"/>
        </w:rPr>
      </w:pPr>
    </w:p>
    <w:p>
      <w:pPr>
        <w:ind w:firstLine="1446" w:firstLineChars="686"/>
        <w:rPr>
          <w:rFonts w:ascii="Times New Roman" w:hAnsi="Times New Roman" w:cs="Times New Roman"/>
          <w:b/>
          <w:szCs w:val="21"/>
        </w:rPr>
      </w:pPr>
    </w:p>
    <w:p>
      <w:pPr>
        <w:ind w:firstLine="1446" w:firstLineChars="686"/>
        <w:rPr>
          <w:rFonts w:ascii="Times New Roman" w:hAnsi="Times New Roman" w:cs="Times New Roman"/>
          <w:szCs w:val="21"/>
        </w:rPr>
      </w:pPr>
      <w:r>
        <w:rPr>
          <w:rFonts w:ascii="Times New Roman" w:hAnsi="Times New Roman" w:cs="Times New Roman"/>
          <w:b/>
          <w:szCs w:val="21"/>
        </w:rPr>
        <w:t>1-8-2 近3年财政安排改善办学条件经费情况统计</w:t>
      </w:r>
      <w:r>
        <w:rPr>
          <w:rFonts w:hint="eastAsia" w:ascii="Times New Roman" w:hAnsi="Times New Roman" w:cs="Times New Roman"/>
          <w:b/>
          <w:szCs w:val="21"/>
          <w:lang w:val="en-US" w:eastAsia="zh-CN"/>
        </w:rPr>
        <w:t xml:space="preserve">           </w:t>
      </w:r>
      <w:r>
        <w:rPr>
          <w:rFonts w:ascii="Times New Roman" w:hAnsi="Times New Roman" w:cs="Times New Roman"/>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年度</w:t>
            </w:r>
          </w:p>
        </w:tc>
        <w:tc>
          <w:tcPr>
            <w:tcW w:w="1704" w:type="dxa"/>
          </w:tcPr>
          <w:p>
            <w:pPr>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2018</w:t>
            </w:r>
            <w:r>
              <w:rPr>
                <w:rFonts w:ascii="Times New Roman" w:hAnsi="Times New Roman" w:eastAsia="宋体" w:cs="Times New Roman"/>
                <w:b/>
                <w:kern w:val="0"/>
                <w:sz w:val="20"/>
                <w:szCs w:val="21"/>
              </w:rPr>
              <w:t>年</w:t>
            </w:r>
          </w:p>
        </w:tc>
        <w:tc>
          <w:tcPr>
            <w:tcW w:w="1704" w:type="dxa"/>
          </w:tcPr>
          <w:p>
            <w:pPr>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2019</w:t>
            </w:r>
            <w:r>
              <w:rPr>
                <w:rFonts w:ascii="Times New Roman" w:hAnsi="Times New Roman" w:eastAsia="宋体" w:cs="Times New Roman"/>
                <w:b/>
                <w:kern w:val="0"/>
                <w:sz w:val="20"/>
                <w:szCs w:val="21"/>
              </w:rPr>
              <w:t>年</w:t>
            </w:r>
          </w:p>
        </w:tc>
        <w:tc>
          <w:tcPr>
            <w:tcW w:w="1705" w:type="dxa"/>
          </w:tcPr>
          <w:p>
            <w:pPr>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2020</w:t>
            </w:r>
            <w:r>
              <w:rPr>
                <w:rFonts w:ascii="Times New Roman" w:hAnsi="Times New Roman" w:eastAsia="宋体" w:cs="Times New Roman"/>
                <w:b/>
                <w:kern w:val="0"/>
                <w:sz w:val="20"/>
                <w:szCs w:val="21"/>
              </w:rPr>
              <w:t>年</w:t>
            </w:r>
          </w:p>
        </w:tc>
        <w:tc>
          <w:tcPr>
            <w:tcW w:w="1705"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金额</w:t>
            </w:r>
          </w:p>
        </w:tc>
        <w:tc>
          <w:tcPr>
            <w:tcW w:w="1704" w:type="dxa"/>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704" w:type="dxa"/>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705" w:type="dxa"/>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1705" w:type="dxa"/>
          </w:tcPr>
          <w:p>
            <w:pPr>
              <w:jc w:val="center"/>
              <w:rPr>
                <w:rFonts w:ascii="Times New Roman" w:hAnsi="Times New Roman" w:eastAsia="宋体" w:cs="Times New Roman"/>
                <w:kern w:val="0"/>
                <w:sz w:val="20"/>
                <w:szCs w:val="21"/>
              </w:rPr>
            </w:pPr>
          </w:p>
        </w:tc>
      </w:tr>
    </w:tbl>
    <w:p>
      <w:pPr>
        <w:rPr>
          <w:rFonts w:ascii="Times New Roman" w:hAnsi="Times New Roman" w:cs="Times New Roman"/>
          <w:b/>
          <w:szCs w:val="21"/>
        </w:rPr>
      </w:pPr>
    </w:p>
    <w:p>
      <w:pPr>
        <w:ind w:firstLine="2062" w:firstLineChars="978"/>
        <w:rPr>
          <w:rFonts w:ascii="Times New Roman" w:hAnsi="Times New Roman" w:cs="Times New Roman"/>
          <w:b/>
          <w:szCs w:val="21"/>
        </w:rPr>
      </w:pPr>
      <w:r>
        <w:rPr>
          <w:rFonts w:ascii="Times New Roman" w:hAnsi="Times New Roman" w:cs="Times New Roman"/>
          <w:b/>
          <w:szCs w:val="21"/>
        </w:rPr>
        <w:t>1-8-3 近3年教学仪器设备值情况统计</w:t>
      </w:r>
      <w:r>
        <w:rPr>
          <w:rFonts w:hint="eastAsia" w:ascii="Times New Roman" w:hAnsi="Times New Roman" w:cs="Times New Roman"/>
          <w:b/>
          <w:szCs w:val="21"/>
          <w:lang w:val="en-US" w:eastAsia="zh-CN"/>
        </w:rPr>
        <w:t xml:space="preserve">               </w:t>
      </w:r>
      <w:r>
        <w:rPr>
          <w:rFonts w:ascii="Times New Roman" w:hAnsi="Times New Roman" w:cs="Times New Roman"/>
          <w:szCs w:val="21"/>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年度-</w:t>
            </w:r>
          </w:p>
        </w:tc>
        <w:tc>
          <w:tcPr>
            <w:tcW w:w="181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教学仪器设备值总额</w:t>
            </w:r>
          </w:p>
        </w:tc>
        <w:tc>
          <w:tcPr>
            <w:tcW w:w="1814"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在校生数</w:t>
            </w:r>
          </w:p>
        </w:tc>
        <w:tc>
          <w:tcPr>
            <w:tcW w:w="1815"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生均教学仪器设备值</w:t>
            </w:r>
          </w:p>
        </w:tc>
        <w:tc>
          <w:tcPr>
            <w:tcW w:w="1815" w:type="dxa"/>
          </w:tcPr>
          <w:p>
            <w:pPr>
              <w:jc w:val="center"/>
              <w:rPr>
                <w:rFonts w:ascii="Times New Roman" w:hAnsi="Times New Roman" w:eastAsia="宋体" w:cs="Times New Roman"/>
                <w:b/>
                <w:kern w:val="0"/>
                <w:sz w:val="20"/>
                <w:szCs w:val="21"/>
              </w:rPr>
            </w:pPr>
            <w:r>
              <w:rPr>
                <w:rFonts w:ascii="Times New Roman" w:hAnsi="Times New Roman" w:eastAsia="宋体" w:cs="Times New Roman"/>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2018</w:t>
            </w:r>
          </w:p>
        </w:tc>
        <w:tc>
          <w:tcPr>
            <w:tcW w:w="1814"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147</w:t>
            </w:r>
          </w:p>
        </w:tc>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245</w:t>
            </w:r>
          </w:p>
        </w:tc>
        <w:tc>
          <w:tcPr>
            <w:tcW w:w="1815"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0.6</w:t>
            </w:r>
          </w:p>
        </w:tc>
        <w:tc>
          <w:tcPr>
            <w:tcW w:w="181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2019</w:t>
            </w:r>
          </w:p>
        </w:tc>
        <w:tc>
          <w:tcPr>
            <w:tcW w:w="1814"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211.8</w:t>
            </w:r>
          </w:p>
        </w:tc>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353</w:t>
            </w:r>
          </w:p>
        </w:tc>
        <w:tc>
          <w:tcPr>
            <w:tcW w:w="1815"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0.6</w:t>
            </w:r>
          </w:p>
        </w:tc>
        <w:tc>
          <w:tcPr>
            <w:tcW w:w="1815" w:type="dxa"/>
          </w:tcPr>
          <w:p>
            <w:pPr>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2020</w:t>
            </w:r>
          </w:p>
        </w:tc>
        <w:tc>
          <w:tcPr>
            <w:tcW w:w="1814"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315</w:t>
            </w:r>
          </w:p>
        </w:tc>
        <w:tc>
          <w:tcPr>
            <w:tcW w:w="1814" w:type="dxa"/>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501</w:t>
            </w:r>
          </w:p>
        </w:tc>
        <w:tc>
          <w:tcPr>
            <w:tcW w:w="1815" w:type="dxa"/>
          </w:tcPr>
          <w:p>
            <w:pPr>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0.6287</w:t>
            </w:r>
          </w:p>
        </w:tc>
        <w:tc>
          <w:tcPr>
            <w:tcW w:w="1815" w:type="dxa"/>
          </w:tcPr>
          <w:p>
            <w:pPr>
              <w:jc w:val="center"/>
              <w:rPr>
                <w:rFonts w:ascii="Times New Roman" w:hAnsi="Times New Roman" w:eastAsia="宋体" w:cs="Times New Roman"/>
                <w:kern w:val="0"/>
                <w:sz w:val="20"/>
                <w:szCs w:val="20"/>
              </w:rPr>
            </w:pPr>
          </w:p>
        </w:tc>
      </w:tr>
    </w:tbl>
    <w:p>
      <w:pPr>
        <w:rPr>
          <w:rFonts w:ascii="Times New Roman" w:hAnsi="Times New Roman" w:cs="Times New Roman"/>
          <w:b/>
        </w:rPr>
      </w:pPr>
    </w:p>
    <w:p>
      <w:pPr>
        <w:rPr>
          <w:rFonts w:ascii="Times New Roman" w:hAnsi="Times New Roman" w:cs="Times New Roman"/>
        </w:rPr>
      </w:pPr>
    </w:p>
    <w:p>
      <w:pPr>
        <w:jc w:val="center"/>
        <w:rPr>
          <w:rFonts w:ascii="Times New Roman" w:hAnsi="Times New Roman" w:cs="Times New Roman"/>
          <w:b/>
        </w:rPr>
      </w:pPr>
      <w:r>
        <w:rPr>
          <w:rFonts w:hint="eastAsia" w:ascii="Times New Roman" w:hAnsi="Times New Roman" w:cs="Times New Roman"/>
          <w:b/>
        </w:rPr>
        <w:t xml:space="preserve">    </w:t>
      </w:r>
      <w:r>
        <w:rPr>
          <w:rFonts w:hint="eastAsia" w:ascii="Times New Roman" w:hAnsi="Times New Roman" w:cs="Times New Roman"/>
          <w:b/>
          <w:lang w:val="en-US" w:eastAsia="zh-CN"/>
        </w:rPr>
        <w:t xml:space="preserve">       </w:t>
      </w:r>
      <w:r>
        <w:rPr>
          <w:rFonts w:hint="eastAsia" w:ascii="Times New Roman" w:hAnsi="Times New Roman" w:cs="Times New Roman"/>
          <w:b/>
        </w:rPr>
        <w:t xml:space="preserve"> 1-8-4 近3年学校债务化解情况统计        </w:t>
      </w:r>
      <w:r>
        <w:rPr>
          <w:rFonts w:hint="eastAsia" w:ascii="Times New Roman" w:hAnsi="Times New Roman" w:cs="Times New Roman"/>
          <w:b/>
          <w:lang w:val="en-US" w:eastAsia="zh-CN"/>
        </w:rPr>
        <w:t xml:space="preserve">        </w:t>
      </w:r>
      <w:r>
        <w:rPr>
          <w:rFonts w:hint="eastAsia" w:ascii="Times New Roman" w:hAnsi="Times New Roman" w:cs="Times New Roman"/>
          <w:b/>
        </w:rPr>
        <w:t xml:space="preserve">  </w:t>
      </w:r>
      <w:r>
        <w:rPr>
          <w:rFonts w:hint="eastAsia" w:ascii="Times New Roman" w:hAnsi="Times New Roman" w:cs="Times New Roman"/>
        </w:rPr>
        <w:t>单位：万元</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814"/>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年度</w:t>
            </w:r>
          </w:p>
        </w:tc>
        <w:tc>
          <w:tcPr>
            <w:tcW w:w="1814" w:type="dxa"/>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债务总额</w:t>
            </w:r>
          </w:p>
        </w:tc>
        <w:tc>
          <w:tcPr>
            <w:tcW w:w="1814" w:type="dxa"/>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债务化解金额</w:t>
            </w:r>
          </w:p>
        </w:tc>
        <w:tc>
          <w:tcPr>
            <w:tcW w:w="1815" w:type="dxa"/>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债务余额</w:t>
            </w:r>
          </w:p>
        </w:tc>
        <w:tc>
          <w:tcPr>
            <w:tcW w:w="1815" w:type="dxa"/>
          </w:tcPr>
          <w:p>
            <w:pPr>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2018</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2019</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rPr>
                <w:rFonts w:ascii="Times New Roman" w:hAnsi="Times New Roman" w:eastAsia="宋体" w:cs="Times New Roman"/>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2020</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4"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jc w:val="center"/>
              <w:rPr>
                <w:rFonts w:ascii="Times New Roman" w:hAnsi="Times New Roman" w:eastAsia="宋体" w:cs="Times New Roman"/>
                <w:b w:val="0"/>
                <w:bCs w:val="0"/>
                <w:kern w:val="0"/>
                <w:sz w:val="20"/>
                <w:szCs w:val="20"/>
              </w:rPr>
            </w:pPr>
            <w:r>
              <w:rPr>
                <w:rFonts w:hint="eastAsia" w:ascii="Times New Roman" w:hAnsi="Times New Roman" w:eastAsia="宋体" w:cs="Times New Roman"/>
                <w:b w:val="0"/>
                <w:bCs w:val="0"/>
                <w:kern w:val="0"/>
                <w:sz w:val="20"/>
                <w:szCs w:val="20"/>
              </w:rPr>
              <w:t>0</w:t>
            </w:r>
          </w:p>
        </w:tc>
        <w:tc>
          <w:tcPr>
            <w:tcW w:w="1815" w:type="dxa"/>
          </w:tcPr>
          <w:p>
            <w:pPr>
              <w:rPr>
                <w:rFonts w:ascii="Times New Roman" w:hAnsi="Times New Roman" w:eastAsia="宋体" w:cs="Times New Roman"/>
                <w:b/>
                <w:kern w:val="0"/>
                <w:sz w:val="20"/>
                <w:szCs w:val="20"/>
              </w:rPr>
            </w:pPr>
          </w:p>
        </w:tc>
      </w:tr>
    </w:tbl>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341"/>
        <w:gridCol w:w="168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341" w:type="dxa"/>
            <w:vAlign w:val="center"/>
          </w:tcPr>
          <w:p>
            <w:pPr>
              <w:jc w:val="center"/>
              <w:rPr>
                <w:rFonts w:ascii="Times New Roman" w:hAnsi="Times New Roman" w:cs="Times New Roman"/>
                <w:b/>
              </w:rPr>
            </w:pPr>
            <w:r>
              <w:rPr>
                <w:rFonts w:ascii="Times New Roman" w:hAnsi="Times New Roman" w:cs="Times New Roman"/>
                <w:b/>
              </w:rPr>
              <w:t>主题词</w:t>
            </w:r>
          </w:p>
        </w:tc>
        <w:tc>
          <w:tcPr>
            <w:tcW w:w="168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财政拨款凭证</w:t>
            </w:r>
          </w:p>
        </w:tc>
        <w:tc>
          <w:tcPr>
            <w:tcW w:w="1341" w:type="dxa"/>
          </w:tcPr>
          <w:p>
            <w:pPr>
              <w:rPr>
                <w:rFonts w:ascii="Times New Roman" w:hAnsi="Times New Roman" w:cs="Times New Roman"/>
              </w:rPr>
            </w:pPr>
            <w:r>
              <w:rPr>
                <w:rFonts w:hint="eastAsia" w:ascii="Times New Roman" w:hAnsi="Times New Roman" w:cs="Times New Roman"/>
              </w:rPr>
              <w:t>拨款凭证</w:t>
            </w:r>
          </w:p>
        </w:tc>
        <w:tc>
          <w:tcPr>
            <w:tcW w:w="168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16.10-2019.11</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rPr>
            </w:pPr>
            <w:r>
              <w:rPr>
                <w:rFonts w:ascii="Times New Roman" w:hAnsi="Times New Roman" w:cs="Times New Roman"/>
              </w:rPr>
              <w:t>（其它）</w:t>
            </w:r>
          </w:p>
        </w:tc>
        <w:tc>
          <w:tcPr>
            <w:tcW w:w="1341" w:type="dxa"/>
          </w:tcPr>
          <w:p>
            <w:pPr>
              <w:rPr>
                <w:rFonts w:ascii="Times New Roman" w:hAnsi="Times New Roman" w:cs="Times New Roman"/>
              </w:rPr>
            </w:pPr>
            <w:r>
              <w:rPr>
                <w:rFonts w:hint="eastAsia" w:ascii="Times New Roman" w:hAnsi="Times New Roman" w:cs="Times New Roman"/>
              </w:rPr>
              <w:t>无</w:t>
            </w:r>
          </w:p>
        </w:tc>
        <w:tc>
          <w:tcPr>
            <w:tcW w:w="1683" w:type="dxa"/>
          </w:tcPr>
          <w:p>
            <w:pPr>
              <w:rPr>
                <w:rFonts w:ascii="Times New Roman" w:hAnsi="Times New Roman" w:cs="Times New Roman"/>
              </w:rPr>
            </w:pPr>
          </w:p>
        </w:tc>
        <w:tc>
          <w:tcPr>
            <w:tcW w:w="1540" w:type="dxa"/>
          </w:tcPr>
          <w:p>
            <w:pPr>
              <w:rPr>
                <w:rFonts w:ascii="Times New Roman" w:hAnsi="Times New Roman" w:cs="Times New Roman"/>
              </w:rPr>
            </w:pPr>
          </w:p>
        </w:tc>
      </w:tr>
    </w:tbl>
    <w:p>
      <w:pPr>
        <w:rPr>
          <w:rFonts w:ascii="Times New Roman" w:hAnsi="Times New Roman" w:cs="Times New Roman"/>
          <w:b/>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b/>
          <w:sz w:val="24"/>
        </w:rPr>
      </w:pPr>
      <w:r>
        <w:rPr>
          <w:rFonts w:ascii="Times New Roman" w:hAnsi="Times New Roman" w:cs="Times New Roman"/>
          <w:b/>
          <w:sz w:val="24"/>
        </w:rPr>
        <w:t>队伍建设2-1</w:t>
      </w:r>
    </w:p>
    <w:p>
      <w:pPr>
        <w:rPr>
          <w:rFonts w:ascii="Times New Roman" w:hAnsi="Times New Roman" w:cs="Times New Roman"/>
          <w:b/>
          <w:szCs w:val="21"/>
        </w:rPr>
      </w:pPr>
      <w:r>
        <w:rPr>
          <w:rFonts w:ascii="Times New Roman" w:hAnsi="Times New Roman" w:cs="Times New Roman"/>
          <w:b/>
          <w:bCs/>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87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583"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808"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9</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874"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9. 校长</w:t>
            </w:r>
            <w:r>
              <w:rPr>
                <w:rFonts w:ascii="Times New Roman" w:hAnsi="Times New Roman" w:cs="Times New Roman"/>
                <w:b/>
                <w:kern w:val="0"/>
                <w:sz w:val="18"/>
                <w:szCs w:val="18"/>
              </w:rPr>
              <w:t>有先进的办学理念，深入教学一线，</w:t>
            </w:r>
            <w:r>
              <w:rPr>
                <w:rFonts w:ascii="Times New Roman" w:hAnsi="Times New Roman" w:cs="Times New Roman"/>
                <w:b/>
                <w:sz w:val="18"/>
                <w:szCs w:val="18"/>
              </w:rPr>
              <w:t>对教育教学和学校管理有较为深入的研究。学校领导班子及管理队伍</w:t>
            </w:r>
            <w:r>
              <w:rPr>
                <w:rFonts w:ascii="Times New Roman" w:hAnsi="Times New Roman" w:cs="Times New Roman"/>
                <w:b/>
                <w:kern w:val="0"/>
                <w:sz w:val="18"/>
                <w:szCs w:val="18"/>
              </w:rPr>
              <w:t>整体素质好，团结协作，有前瞻的理念、服务的意识、实干的精神，在师生员工中有较高威信，</w:t>
            </w:r>
            <w:r>
              <w:rPr>
                <w:rFonts w:ascii="Times New Roman" w:hAnsi="Times New Roman" w:cs="Times New Roman"/>
                <w:b/>
                <w:sz w:val="18"/>
                <w:szCs w:val="18"/>
              </w:rPr>
              <w:t>师生员工评议良好</w:t>
            </w:r>
            <w:r>
              <w:rPr>
                <w:rFonts w:hint="eastAsia" w:ascii="Times New Roman" w:hAnsi="Times New Roman" w:cs="Times New Roman"/>
                <w:b/>
                <w:sz w:val="18"/>
                <w:szCs w:val="18"/>
              </w:rPr>
              <w:t>。</w:t>
            </w:r>
          </w:p>
        </w:tc>
        <w:tc>
          <w:tcPr>
            <w:tcW w:w="808"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874"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w:t>
            </w:r>
            <w:r>
              <w:rPr>
                <w:rFonts w:hint="eastAsia" w:ascii="Times New Roman" w:hAnsi="Times New Roman" w:cs="Times New Roman"/>
                <w:sz w:val="18"/>
                <w:szCs w:val="18"/>
              </w:rPr>
              <w:t>校长符合国家有关部门的校长任职资质和专业标准，从事教育工作不少于10年，近三年</w:t>
            </w:r>
            <w:r>
              <w:rPr>
                <w:rFonts w:hint="eastAsia" w:ascii="Times New Roman" w:hAnsi="Times New Roman" w:cs="Times New Roman"/>
                <w:bCs/>
                <w:sz w:val="18"/>
                <w:szCs w:val="18"/>
              </w:rPr>
              <w:t>师生</w:t>
            </w:r>
            <w:r>
              <w:rPr>
                <w:rFonts w:hint="eastAsia" w:ascii="Times New Roman" w:hAnsi="Times New Roman" w:cs="Times New Roman"/>
                <w:sz w:val="18"/>
                <w:szCs w:val="18"/>
              </w:rPr>
              <w:t>满意度均在85%以上。</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（2）校长有较为先进的办学理念，具有规范办学意识和改革创新精神，在立德树人</w:t>
            </w:r>
            <w:r>
              <w:rPr>
                <w:rFonts w:hint="eastAsia" w:ascii="Times New Roman" w:hAnsi="Times New Roman" w:cs="Times New Roman"/>
                <w:sz w:val="18"/>
                <w:szCs w:val="18"/>
              </w:rPr>
              <w:t>、</w:t>
            </w:r>
            <w:r>
              <w:rPr>
                <w:rFonts w:ascii="Times New Roman" w:hAnsi="Times New Roman" w:cs="Times New Roman"/>
                <w:sz w:val="18"/>
                <w:szCs w:val="18"/>
              </w:rPr>
              <w:t>五育并举</w:t>
            </w:r>
            <w:r>
              <w:rPr>
                <w:rFonts w:hint="eastAsia" w:ascii="Times New Roman" w:hAnsi="Times New Roman" w:cs="Times New Roman"/>
                <w:sz w:val="18"/>
                <w:szCs w:val="18"/>
              </w:rPr>
              <w:t>、课程改革和教师队伍建设</w:t>
            </w:r>
            <w:r>
              <w:rPr>
                <w:rFonts w:ascii="Times New Roman" w:hAnsi="Times New Roman" w:cs="Times New Roman"/>
                <w:sz w:val="18"/>
                <w:szCs w:val="18"/>
              </w:rPr>
              <w:t>等方面有思考、有实践、有成果，任期目标达成情况良好。</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（3）校长对教育教学和学校管理有较为深入的研究，</w:t>
            </w:r>
            <w:r>
              <w:rPr>
                <w:rFonts w:ascii="Times New Roman" w:hAnsi="Times New Roman" w:cs="Times New Roman"/>
                <w:sz w:val="18"/>
                <w:szCs w:val="18"/>
              </w:rPr>
              <w:t>近</w:t>
            </w:r>
            <w:r>
              <w:rPr>
                <w:rFonts w:hint="eastAsia" w:ascii="Times New Roman" w:hAnsi="Times New Roman" w:cs="Times New Roman"/>
                <w:sz w:val="18"/>
                <w:szCs w:val="18"/>
              </w:rPr>
              <w:t>3</w:t>
            </w:r>
            <w:r>
              <w:rPr>
                <w:rFonts w:ascii="Times New Roman" w:hAnsi="Times New Roman" w:cs="Times New Roman"/>
                <w:sz w:val="18"/>
                <w:szCs w:val="18"/>
              </w:rPr>
              <w:t>年在</w:t>
            </w:r>
            <w:r>
              <w:rPr>
                <w:rFonts w:hint="eastAsia" w:ascii="Times New Roman" w:hAnsi="Times New Roman" w:cs="Times New Roman"/>
                <w:sz w:val="18"/>
                <w:szCs w:val="18"/>
              </w:rPr>
              <w:t>设区市</w:t>
            </w:r>
            <w:r>
              <w:rPr>
                <w:rFonts w:ascii="Times New Roman" w:hAnsi="Times New Roman" w:cs="Times New Roman"/>
                <w:sz w:val="18"/>
                <w:szCs w:val="18"/>
              </w:rPr>
              <w:t>级</w:t>
            </w:r>
            <w:r>
              <w:rPr>
                <w:rFonts w:hint="eastAsia" w:ascii="Times New Roman" w:hAnsi="Times New Roman" w:cs="Times New Roman"/>
                <w:sz w:val="18"/>
                <w:szCs w:val="18"/>
              </w:rPr>
              <w:t>及</w:t>
            </w:r>
            <w:r>
              <w:rPr>
                <w:rFonts w:ascii="Times New Roman" w:hAnsi="Times New Roman" w:cs="Times New Roman"/>
                <w:sz w:val="18"/>
                <w:szCs w:val="18"/>
              </w:rPr>
              <w:t>以上</w:t>
            </w:r>
            <w:r>
              <w:rPr>
                <w:rFonts w:hint="eastAsia" w:ascii="Times New Roman" w:hAnsi="Times New Roman" w:cs="Times New Roman"/>
                <w:sz w:val="18"/>
                <w:szCs w:val="18"/>
              </w:rPr>
              <w:t>媒体</w:t>
            </w:r>
            <w:r>
              <w:rPr>
                <w:rFonts w:ascii="Times New Roman" w:hAnsi="Times New Roman" w:cs="Times New Roman"/>
                <w:sz w:val="18"/>
                <w:szCs w:val="18"/>
              </w:rPr>
              <w:t>发表或会议交流教育管理</w:t>
            </w:r>
            <w:r>
              <w:rPr>
                <w:rFonts w:hint="eastAsia" w:ascii="Times New Roman" w:hAnsi="Times New Roman" w:cs="Times New Roman"/>
                <w:sz w:val="18"/>
                <w:szCs w:val="18"/>
              </w:rPr>
              <w:t>成果，</w:t>
            </w:r>
            <w:r>
              <w:rPr>
                <w:rFonts w:ascii="Times New Roman" w:hAnsi="Times New Roman" w:cs="Times New Roman"/>
                <w:sz w:val="18"/>
                <w:szCs w:val="18"/>
              </w:rPr>
              <w:t>主持过</w:t>
            </w:r>
            <w:r>
              <w:rPr>
                <w:rFonts w:hint="eastAsia" w:ascii="Times New Roman" w:hAnsi="Times New Roman" w:cs="Times New Roman"/>
                <w:sz w:val="18"/>
                <w:szCs w:val="18"/>
              </w:rPr>
              <w:t>设区市</w:t>
            </w:r>
            <w:r>
              <w:rPr>
                <w:rFonts w:ascii="Times New Roman" w:hAnsi="Times New Roman" w:cs="Times New Roman"/>
                <w:sz w:val="18"/>
                <w:szCs w:val="18"/>
              </w:rPr>
              <w:t>级研究课题或改革项目</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（4）校长深入教学一线，完成规定的教学任务</w:t>
            </w:r>
            <w:r>
              <w:rPr>
                <w:rFonts w:ascii="Times New Roman" w:hAnsi="Times New Roman" w:cs="Times New Roman"/>
                <w:sz w:val="18"/>
                <w:szCs w:val="18"/>
              </w:rPr>
              <w:t>，有计划</w:t>
            </w:r>
            <w:r>
              <w:rPr>
                <w:rFonts w:hint="eastAsia" w:ascii="Times New Roman" w:hAnsi="Times New Roman" w:cs="Times New Roman"/>
                <w:sz w:val="18"/>
                <w:szCs w:val="18"/>
              </w:rPr>
              <w:t>地</w:t>
            </w:r>
            <w:r>
              <w:rPr>
                <w:rFonts w:ascii="Times New Roman" w:hAnsi="Times New Roman" w:cs="Times New Roman"/>
                <w:sz w:val="18"/>
                <w:szCs w:val="18"/>
              </w:rPr>
              <w:t>听评课</w:t>
            </w:r>
            <w:r>
              <w:rPr>
                <w:rFonts w:hint="eastAsia" w:ascii="Times New Roman" w:hAnsi="Times New Roman" w:cs="Times New Roman"/>
                <w:sz w:val="18"/>
                <w:szCs w:val="18"/>
              </w:rPr>
              <w:t>，</w:t>
            </w:r>
            <w:r>
              <w:rPr>
                <w:rFonts w:ascii="Times New Roman" w:hAnsi="Times New Roman" w:cs="Times New Roman"/>
                <w:sz w:val="18"/>
                <w:szCs w:val="18"/>
              </w:rPr>
              <w:t>每学期听评课不少于</w:t>
            </w:r>
            <w:r>
              <w:rPr>
                <w:rFonts w:hint="eastAsia" w:ascii="Times New Roman" w:hAnsi="Times New Roman" w:cs="Times New Roman"/>
                <w:sz w:val="18"/>
                <w:szCs w:val="18"/>
              </w:rPr>
              <w:t>3</w:t>
            </w:r>
            <w:r>
              <w:rPr>
                <w:rFonts w:ascii="Times New Roman" w:hAnsi="Times New Roman" w:cs="Times New Roman"/>
                <w:sz w:val="18"/>
                <w:szCs w:val="18"/>
              </w:rPr>
              <w:t>0节，</w:t>
            </w:r>
            <w:r>
              <w:rPr>
                <w:rFonts w:hint="eastAsia" w:ascii="Times New Roman" w:hAnsi="Times New Roman" w:cs="Times New Roman"/>
                <w:sz w:val="18"/>
                <w:szCs w:val="18"/>
              </w:rPr>
              <w:t>能覆盖各年级、全学科，兼顾必修、选修及学校特色课程。中层及以上干部90%以上的在教学一线课堂任教。</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5</w:t>
            </w:r>
            <w:r>
              <w:rPr>
                <w:rFonts w:ascii="Times New Roman" w:hAnsi="Times New Roman" w:cs="Times New Roman"/>
                <w:sz w:val="18"/>
                <w:szCs w:val="18"/>
              </w:rPr>
              <w:t>）领导班子及管理干部职</w:t>
            </w:r>
            <w:r>
              <w:rPr>
                <w:rFonts w:hint="eastAsia" w:ascii="Times New Roman" w:hAnsi="Times New Roman" w:cs="Times New Roman"/>
                <w:sz w:val="18"/>
                <w:szCs w:val="18"/>
              </w:rPr>
              <w:t>位</w:t>
            </w:r>
            <w:r>
              <w:rPr>
                <w:rFonts w:ascii="Times New Roman" w:hAnsi="Times New Roman" w:cs="Times New Roman"/>
                <w:sz w:val="18"/>
                <w:szCs w:val="18"/>
              </w:rPr>
              <w:t>设置、年龄</w:t>
            </w:r>
            <w:r>
              <w:rPr>
                <w:rFonts w:hint="eastAsia" w:ascii="Times New Roman" w:hAnsi="Times New Roman" w:cs="Times New Roman"/>
                <w:sz w:val="18"/>
                <w:szCs w:val="18"/>
              </w:rPr>
              <w:t>层次</w:t>
            </w:r>
            <w:r>
              <w:rPr>
                <w:rFonts w:ascii="Times New Roman" w:hAnsi="Times New Roman" w:cs="Times New Roman"/>
                <w:sz w:val="18"/>
                <w:szCs w:val="18"/>
              </w:rPr>
              <w:t>、专业结构等合理</w:t>
            </w:r>
            <w:r>
              <w:rPr>
                <w:rFonts w:hint="eastAsia" w:ascii="Times New Roman" w:hAnsi="Times New Roman" w:cs="Times New Roman"/>
                <w:sz w:val="18"/>
                <w:szCs w:val="18"/>
              </w:rPr>
              <w:t>，选拔任用和考核奖惩的标准科学、程序规范、结果公正。</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干部队伍整体素质好，有服务意识、实干精神，能廉洁自律</w:t>
            </w:r>
            <w:r>
              <w:rPr>
                <w:rFonts w:hint="eastAsia" w:ascii="Times New Roman" w:hAnsi="Times New Roman" w:cs="Times New Roman"/>
                <w:sz w:val="18"/>
                <w:szCs w:val="18"/>
              </w:rPr>
              <w:t>、</w:t>
            </w:r>
            <w:r>
              <w:rPr>
                <w:rFonts w:ascii="Times New Roman" w:hAnsi="Times New Roman" w:cs="Times New Roman"/>
                <w:sz w:val="18"/>
                <w:szCs w:val="18"/>
              </w:rPr>
              <w:t>团结协作，无违规违纪违法现象，师生满意度在</w:t>
            </w:r>
            <w:r>
              <w:rPr>
                <w:rFonts w:ascii="Times New Roman" w:hAnsi="Times New Roman" w:cs="Times New Roman"/>
                <w:bCs/>
                <w:sz w:val="18"/>
                <w:szCs w:val="18"/>
              </w:rPr>
              <w:t>85%</w:t>
            </w:r>
            <w:r>
              <w:rPr>
                <w:rFonts w:ascii="Times New Roman" w:hAnsi="Times New Roman" w:cs="Times New Roman"/>
                <w:sz w:val="18"/>
                <w:szCs w:val="18"/>
              </w:rPr>
              <w:t>以上</w:t>
            </w:r>
            <w:r>
              <w:rPr>
                <w:rFonts w:hint="eastAsia" w:ascii="Times New Roman" w:hAnsi="Times New Roman" w:cs="Times New Roman"/>
                <w:sz w:val="18"/>
                <w:szCs w:val="18"/>
              </w:rPr>
              <w:t>。</w:t>
            </w:r>
          </w:p>
          <w:p>
            <w:pPr>
              <w:spacing w:line="240" w:lineRule="exact"/>
              <w:rPr>
                <w:rFonts w:ascii="Times New Roman" w:hAnsi="Times New Roman" w:cs="Times New Roman"/>
                <w:sz w:val="18"/>
                <w:szCs w:val="18"/>
              </w:rPr>
            </w:pPr>
          </w:p>
        </w:tc>
        <w:tc>
          <w:tcPr>
            <w:tcW w:w="808"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2" w:hRule="atLeast"/>
          <w:jc w:val="center"/>
        </w:trPr>
        <w:tc>
          <w:tcPr>
            <w:tcW w:w="9072" w:type="dxa"/>
            <w:gridSpan w:val="4"/>
          </w:tcPr>
          <w:p>
            <w:pPr>
              <w:widowControl/>
              <w:spacing w:line="400" w:lineRule="exact"/>
              <w:ind w:firstLine="420" w:firstLineChars="200"/>
              <w:jc w:val="left"/>
              <w:rPr>
                <w:rFonts w:hint="eastAsia" w:asciiTheme="minorEastAsia" w:hAnsiTheme="minorEastAsia" w:cstheme="minorEastAsia"/>
                <w:kern w:val="0"/>
                <w:szCs w:val="21"/>
              </w:rPr>
            </w:pPr>
          </w:p>
          <w:p>
            <w:pPr>
              <w:widowControl/>
              <w:spacing w:line="400" w:lineRule="exact"/>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1.孙长顺校长，1966年10月出生，</w:t>
            </w:r>
            <w:r>
              <w:rPr>
                <w:rFonts w:hint="eastAsia" w:asciiTheme="minorEastAsia" w:hAnsiTheme="minorEastAsia" w:cstheme="minorEastAsia"/>
                <w:szCs w:val="21"/>
              </w:rPr>
              <w:t>毕业于曲阜师范大学</w:t>
            </w:r>
            <w:r>
              <w:rPr>
                <w:rFonts w:hint="eastAsia" w:asciiTheme="minorEastAsia" w:hAnsiTheme="minorEastAsia" w:cstheme="minorEastAsia"/>
                <w:szCs w:val="21"/>
                <w:lang w:eastAsia="zh-CN"/>
              </w:rPr>
              <w:t>思想政治教育专业</w:t>
            </w:r>
            <w:r>
              <w:rPr>
                <w:rFonts w:hint="eastAsia" w:asciiTheme="minorEastAsia" w:hAnsiTheme="minorEastAsia" w:cstheme="minorEastAsia"/>
                <w:szCs w:val="21"/>
              </w:rPr>
              <w:t>，</w:t>
            </w:r>
            <w:r>
              <w:rPr>
                <w:rFonts w:hint="eastAsia" w:asciiTheme="minorEastAsia" w:hAnsiTheme="minorEastAsia" w:cstheme="minorEastAsia"/>
                <w:kern w:val="0"/>
                <w:szCs w:val="21"/>
              </w:rPr>
              <w:t>大学本科学历，中共党员，中学高级教师、潍坊市教学能手，三次获得潍坊市政府教学成果奖。1991年8月进入山东省昌乐二中从事教育工作，</w:t>
            </w:r>
            <w:r>
              <w:rPr>
                <w:rFonts w:hint="eastAsia" w:asciiTheme="minorEastAsia" w:hAnsiTheme="minorEastAsia" w:cstheme="minorEastAsia"/>
                <w:szCs w:val="21"/>
              </w:rPr>
              <w:t>有30年教龄和8年学校管理经验，</w:t>
            </w:r>
            <w:r>
              <w:rPr>
                <w:rFonts w:hint="eastAsia" w:asciiTheme="minorEastAsia" w:hAnsiTheme="minorEastAsia" w:cstheme="minorEastAsia"/>
                <w:kern w:val="0"/>
                <w:szCs w:val="21"/>
              </w:rPr>
              <w:t>先后任班主任、备课组长、教研组长、级部主任，2011年8月起担任云南农业大学附属中学副校长，2016年8月被山东二七一教育集团聘任为淮安市第一山中学执行校长。2018年1月被潍坊市教育局评选为潍坊市立德树人标兵，2018年7月被中共淮安市委教育工委评为“优秀共产党员”</w:t>
            </w:r>
            <w:r>
              <w:rPr>
                <w:rFonts w:hint="eastAsia" w:asciiTheme="minorEastAsia" w:hAnsiTheme="minorEastAsia" w:cstheme="minorEastAsia"/>
                <w:kern w:val="0"/>
                <w:szCs w:val="21"/>
                <w:lang w:eastAsia="zh-CN"/>
              </w:rPr>
              <w:t>，在每学年的师德考核中，师生满意度</w:t>
            </w:r>
            <w:r>
              <w:rPr>
                <w:rFonts w:hint="eastAsia" w:asciiTheme="minorEastAsia" w:hAnsiTheme="minorEastAsia" w:cstheme="minorEastAsia"/>
                <w:kern w:val="0"/>
                <w:szCs w:val="21"/>
                <w:lang w:val="en-US" w:eastAsia="zh-CN"/>
              </w:rPr>
              <w:t>100%</w:t>
            </w:r>
            <w:r>
              <w:rPr>
                <w:rFonts w:hint="eastAsia" w:asciiTheme="minorEastAsia" w:hAnsiTheme="minorEastAsia" w:cstheme="minorEastAsia"/>
                <w:kern w:val="0"/>
                <w:szCs w:val="21"/>
              </w:rPr>
              <w:t>。</w:t>
            </w:r>
          </w:p>
          <w:p>
            <w:pPr>
              <w:widowControl/>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kern w:val="0"/>
                <w:szCs w:val="21"/>
              </w:rPr>
              <w:t>2.孙长顺校长具有先进的办学思想，规范的办学意识，敢于创新争先，富有人文情怀。他高度重视文化建设、课程研究、课堂创新和学生自主管理，立志让每一位学子成长为具有卓越品质、家国情怀、全球视野的现代中国人。</w:t>
            </w:r>
            <w:r>
              <w:rPr>
                <w:rFonts w:hint="eastAsia" w:asciiTheme="minorEastAsia" w:hAnsiTheme="minorEastAsia" w:cstheme="minorEastAsia"/>
                <w:kern w:val="0"/>
                <w:szCs w:val="21"/>
                <w:lang w:eastAsia="zh-CN"/>
              </w:rPr>
              <w:t>孙长顺校长</w:t>
            </w:r>
            <w:r>
              <w:rPr>
                <w:rFonts w:hint="eastAsia" w:asciiTheme="minorEastAsia" w:hAnsiTheme="minorEastAsia" w:cstheme="minorEastAsia"/>
                <w:kern w:val="0"/>
                <w:szCs w:val="21"/>
              </w:rPr>
              <w:t>秉承着“帮助每一个孩子发现自己，成就自己”的信念</w:t>
            </w:r>
            <w:r>
              <w:rPr>
                <w:rFonts w:hint="eastAsia" w:asciiTheme="minorEastAsia" w:hAnsiTheme="minorEastAsia" w:cstheme="minorEastAsia"/>
                <w:kern w:val="0"/>
                <w:szCs w:val="21"/>
                <w:lang w:eastAsia="zh-CN"/>
              </w:rPr>
              <w:t>，带领全体教师</w:t>
            </w:r>
            <w:r>
              <w:rPr>
                <w:rFonts w:hint="eastAsia" w:asciiTheme="minorEastAsia" w:hAnsiTheme="minorEastAsia" w:cstheme="minorEastAsia"/>
                <w:kern w:val="0"/>
                <w:szCs w:val="21"/>
              </w:rPr>
              <w:t>积极探索核心素养落地路径</w:t>
            </w:r>
            <w:r>
              <w:rPr>
                <w:rFonts w:hint="eastAsia" w:asciiTheme="minorEastAsia" w:hAnsiTheme="minorEastAsia" w:cstheme="minorEastAsia"/>
                <w:kern w:val="0"/>
                <w:szCs w:val="21"/>
                <w:lang w:eastAsia="zh-CN"/>
              </w:rPr>
              <w:t>。构建完善的学校课程体系，</w:t>
            </w:r>
            <w:r>
              <w:rPr>
                <w:rFonts w:hint="eastAsia" w:asciiTheme="minorEastAsia" w:hAnsiTheme="minorEastAsia" w:cstheme="minorEastAsia"/>
                <w:kern w:val="0"/>
                <w:szCs w:val="21"/>
              </w:rPr>
              <w:t>通过国家课程实践与创新，校本课程建设与提升，主题课程设计与开发，大力践行“大课程观”，</w:t>
            </w:r>
            <w:r>
              <w:rPr>
                <w:rFonts w:hint="eastAsia" w:asciiTheme="minorEastAsia" w:hAnsiTheme="minorEastAsia" w:cstheme="minorEastAsia"/>
                <w:kern w:val="0"/>
                <w:szCs w:val="21"/>
                <w:lang w:eastAsia="zh-CN"/>
              </w:rPr>
              <w:t>关注</w:t>
            </w:r>
            <w:r>
              <w:rPr>
                <w:rFonts w:hint="eastAsia" w:asciiTheme="minorEastAsia" w:hAnsiTheme="minorEastAsia" w:cstheme="minorEastAsia"/>
                <w:kern w:val="0"/>
                <w:szCs w:val="21"/>
              </w:rPr>
              <w:t>学生核心素养形成和个性化学习的需求，促进学生自主、全面、个性、长远发展；</w:t>
            </w:r>
            <w:r>
              <w:rPr>
                <w:rFonts w:hint="eastAsia" w:asciiTheme="minorEastAsia" w:hAnsiTheme="minorEastAsia" w:cstheme="minorEastAsia"/>
                <w:kern w:val="0"/>
                <w:szCs w:val="21"/>
                <w:lang w:eastAsia="zh-CN"/>
              </w:rPr>
              <w:t>创新落实以</w:t>
            </w:r>
            <w:r>
              <w:rPr>
                <w:rFonts w:hint="eastAsia" w:asciiTheme="minorEastAsia" w:hAnsiTheme="minorEastAsia" w:cstheme="minorEastAsia"/>
                <w:kern w:val="0"/>
                <w:szCs w:val="21"/>
                <w:lang w:val="en-US" w:eastAsia="zh-CN"/>
              </w:rPr>
              <w:t>271BAY为支撑的大单元整体学习课堂模式，</w:t>
            </w:r>
            <w:r>
              <w:rPr>
                <w:rFonts w:hint="eastAsia" w:asciiTheme="minorEastAsia" w:hAnsiTheme="minorEastAsia" w:cstheme="minorEastAsia"/>
                <w:kern w:val="0"/>
                <w:szCs w:val="21"/>
              </w:rPr>
              <w:t>以“自主、合作、探究”为学习方式，全面放手、全员参与；</w:t>
            </w:r>
            <w:r>
              <w:rPr>
                <w:rFonts w:hint="eastAsia" w:asciiTheme="minorEastAsia" w:hAnsiTheme="minorEastAsia" w:cstheme="minorEastAsia"/>
                <w:kern w:val="0"/>
                <w:szCs w:val="21"/>
                <w:lang w:eastAsia="zh-CN"/>
              </w:rPr>
              <w:t>全面实施学生自主管理课程，</w:t>
            </w:r>
            <w:r>
              <w:rPr>
                <w:rFonts w:hint="eastAsia" w:asciiTheme="minorEastAsia" w:hAnsiTheme="minorEastAsia" w:cstheme="minorEastAsia"/>
                <w:kern w:val="0"/>
                <w:szCs w:val="21"/>
              </w:rPr>
              <w:t>尊重学生学习和活动的自主选择权，</w:t>
            </w:r>
            <w:r>
              <w:rPr>
                <w:rFonts w:hint="eastAsia" w:asciiTheme="minorEastAsia" w:hAnsiTheme="minorEastAsia" w:cstheme="minorEastAsia"/>
                <w:kern w:val="0"/>
                <w:szCs w:val="21"/>
                <w:lang w:eastAsia="zh-CN"/>
              </w:rPr>
              <w:t>鼓励</w:t>
            </w:r>
            <w:r>
              <w:rPr>
                <w:rFonts w:hint="eastAsia" w:asciiTheme="minorEastAsia" w:hAnsiTheme="minorEastAsia" w:cstheme="minorEastAsia"/>
                <w:kern w:val="0"/>
                <w:szCs w:val="21"/>
              </w:rPr>
              <w:t>教师全面放手，让学生在自主设计、自主发展、自主体验中养成良好生活学习习惯，让学生拥有自我意识、民主意识和社会意识，在团结协作与创新实践中提升综合素质，培养独立人格和独创精神，提升人文素养，唤醒内在成长的渴望。</w:t>
            </w:r>
          </w:p>
          <w:p>
            <w:pPr>
              <w:spacing w:line="400" w:lineRule="exact"/>
              <w:ind w:firstLine="420" w:firstLineChars="200"/>
              <w:rPr>
                <w:rFonts w:hint="eastAsia" w:asciiTheme="minorEastAsia" w:hAnsiTheme="minorEastAsia" w:cstheme="minorEastAsia"/>
                <w:kern w:val="0"/>
                <w:szCs w:val="21"/>
              </w:rPr>
            </w:pPr>
            <w:r>
              <w:rPr>
                <w:rFonts w:hint="eastAsia" w:asciiTheme="minorEastAsia" w:hAnsiTheme="minorEastAsia" w:cstheme="minorEastAsia"/>
                <w:szCs w:val="21"/>
              </w:rPr>
              <w:t>3.孙长顺校长</w:t>
            </w:r>
            <w:r>
              <w:rPr>
                <w:rFonts w:hint="eastAsia" w:asciiTheme="minorEastAsia" w:hAnsiTheme="minorEastAsia" w:cstheme="minorEastAsia"/>
                <w:kern w:val="0"/>
                <w:szCs w:val="21"/>
              </w:rPr>
              <w:t>长期从事教育教学和学校管理研究工作，</w:t>
            </w:r>
            <w:r>
              <w:rPr>
                <w:rFonts w:hint="eastAsia" w:asciiTheme="minorEastAsia" w:hAnsiTheme="minorEastAsia" w:cstheme="minorEastAsia"/>
                <w:szCs w:val="21"/>
              </w:rPr>
              <w:t>拥有较高的教育水平和管理水平，积极参与“271教育体系”系列研究，精心打造271教育价值观、271教育课程、271教育课堂、271教育管理。他</w:t>
            </w:r>
            <w:r>
              <w:rPr>
                <w:rFonts w:hint="eastAsia" w:asciiTheme="minorEastAsia" w:hAnsiTheme="minorEastAsia" w:cstheme="minorEastAsia"/>
                <w:kern w:val="0"/>
                <w:szCs w:val="21"/>
              </w:rPr>
              <w:t>先后</w:t>
            </w:r>
            <w:r>
              <w:rPr>
                <w:rFonts w:hint="eastAsia" w:asciiTheme="minorEastAsia" w:hAnsiTheme="minorEastAsia" w:cstheme="minorEastAsia"/>
                <w:kern w:val="0"/>
                <w:szCs w:val="21"/>
                <w:lang w:eastAsia="zh-CN"/>
              </w:rPr>
              <w:t>在《广西教育》、《中学生作文指导》等刊物</w:t>
            </w:r>
            <w:r>
              <w:rPr>
                <w:rFonts w:hint="eastAsia" w:asciiTheme="minorEastAsia" w:hAnsiTheme="minorEastAsia" w:cstheme="minorEastAsia"/>
                <w:kern w:val="0"/>
                <w:szCs w:val="21"/>
              </w:rPr>
              <w:t>发表《淮安市第一山中学学科建设实施策略》、《淮安市第一山中学文化体系构建与品牌打造》等专业论文。</w:t>
            </w:r>
          </w:p>
          <w:p>
            <w:pPr>
              <w:spacing w:line="400" w:lineRule="exact"/>
              <w:ind w:firstLine="420" w:firstLineChars="200"/>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4.孙长顺校长担任高一1班政治教师，完成规定的教学任务的同时，充分发挥自身的课程领导力，积极深入教学一线，每学期设计并参与各年级、各学科组织的公开课活动，每周参与课堂调研不少于四节，每学期听评课100节以上，能覆盖各年级、全学科，兼顾必修、选修及学校特色课程。我校中层及以上干部共有15人，其中14人在教学一线任教，中层及以上干部在课堂任教率超过93%。</w:t>
            </w:r>
          </w:p>
          <w:p>
            <w:pPr>
              <w:snapToGrid w:val="0"/>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.学校领导班子建设有力，</w:t>
            </w:r>
            <w:r>
              <w:rPr>
                <w:rFonts w:hint="eastAsia" w:asciiTheme="minorEastAsia" w:hAnsiTheme="minorEastAsia" w:cstheme="minorEastAsia"/>
                <w:szCs w:val="21"/>
                <w:lang w:eastAsia="zh-CN"/>
              </w:rPr>
              <w:t>由集团派遣云南农业大学附属中学副校长孙长顺到我校担任执行校长，派遣</w:t>
            </w:r>
            <w:r>
              <w:rPr>
                <w:rFonts w:hint="eastAsia" w:asciiTheme="minorEastAsia" w:hAnsiTheme="minorEastAsia" w:cstheme="minorEastAsia"/>
                <w:szCs w:val="21"/>
              </w:rPr>
              <w:t>山东省昌乐二中</w:t>
            </w:r>
            <w:r>
              <w:rPr>
                <w:rFonts w:hint="eastAsia" w:asciiTheme="minorEastAsia" w:hAnsiTheme="minorEastAsia" w:cstheme="minorEastAsia"/>
                <w:szCs w:val="21"/>
                <w:lang w:eastAsia="zh-CN"/>
              </w:rPr>
              <w:t>中层干部</w:t>
            </w:r>
            <w:r>
              <w:rPr>
                <w:rFonts w:hint="eastAsia" w:asciiTheme="minorEastAsia" w:hAnsiTheme="minorEastAsia" w:cstheme="minorEastAsia"/>
                <w:szCs w:val="21"/>
              </w:rPr>
              <w:t>聂秀增同志担任学校副校长、学生成长中心主任，</w:t>
            </w:r>
            <w:r>
              <w:rPr>
                <w:rFonts w:hint="eastAsia" w:asciiTheme="minorEastAsia" w:hAnsiTheme="minorEastAsia" w:cstheme="minorEastAsia"/>
                <w:szCs w:val="21"/>
                <w:lang w:eastAsia="zh-CN"/>
              </w:rPr>
              <w:t>派遣</w:t>
            </w:r>
            <w:r>
              <w:rPr>
                <w:rFonts w:hint="eastAsia" w:asciiTheme="minorEastAsia" w:hAnsiTheme="minorEastAsia" w:cstheme="minorEastAsia"/>
                <w:szCs w:val="21"/>
              </w:rPr>
              <w:t>李兆健同志担任学校副校长、教师发展中心主任，</w:t>
            </w:r>
            <w:r>
              <w:rPr>
                <w:rFonts w:hint="eastAsia" w:asciiTheme="minorEastAsia" w:hAnsiTheme="minorEastAsia" w:cstheme="minorEastAsia"/>
                <w:szCs w:val="21"/>
                <w:lang w:eastAsia="zh-CN"/>
              </w:rPr>
              <w:t>派遣</w:t>
            </w:r>
            <w:r>
              <w:rPr>
                <w:rFonts w:hint="eastAsia" w:asciiTheme="minorEastAsia" w:hAnsiTheme="minorEastAsia" w:cstheme="minorEastAsia"/>
                <w:szCs w:val="21"/>
              </w:rPr>
              <w:t>王涛同志担任后勤服务中心主任，</w:t>
            </w:r>
            <w:r>
              <w:rPr>
                <w:rFonts w:hint="eastAsia" w:asciiTheme="minorEastAsia" w:hAnsiTheme="minorEastAsia" w:cstheme="minorEastAsia"/>
                <w:szCs w:val="21"/>
                <w:lang w:eastAsia="zh-CN"/>
              </w:rPr>
              <w:t>派遣</w:t>
            </w:r>
            <w:r>
              <w:rPr>
                <w:rFonts w:hint="eastAsia" w:asciiTheme="minorEastAsia" w:hAnsiTheme="minorEastAsia" w:cstheme="minorEastAsia"/>
                <w:szCs w:val="21"/>
              </w:rPr>
              <w:t>高文杰同志担任行政中心主任，</w:t>
            </w:r>
            <w:r>
              <w:rPr>
                <w:rFonts w:hint="eastAsia" w:asciiTheme="minorEastAsia" w:hAnsiTheme="minorEastAsia" w:cstheme="minorEastAsia"/>
                <w:szCs w:val="21"/>
                <w:lang w:eastAsia="zh-CN"/>
              </w:rPr>
              <w:t>派遣</w:t>
            </w:r>
            <w:r>
              <w:rPr>
                <w:rFonts w:hint="eastAsia" w:asciiTheme="minorEastAsia" w:hAnsiTheme="minorEastAsia" w:cstheme="minorEastAsia"/>
                <w:szCs w:val="21"/>
              </w:rPr>
              <w:t>祝杰同志担任数据中心主任</w:t>
            </w:r>
            <w:r>
              <w:rPr>
                <w:rFonts w:hint="eastAsia" w:ascii="宋体" w:hAnsi="宋体"/>
                <w:szCs w:val="21"/>
              </w:rPr>
              <w:t>。在15名中层正职以上干部队伍中，教学一线人员学历达标为100%，中高级以上职称</w:t>
            </w:r>
            <w:r>
              <w:rPr>
                <w:rFonts w:hint="eastAsia" w:ascii="宋体" w:hAnsi="宋体"/>
                <w:szCs w:val="21"/>
                <w:lang w:val="en-US" w:eastAsia="zh-CN"/>
              </w:rPr>
              <w:t>6</w:t>
            </w:r>
            <w:r>
              <w:rPr>
                <w:rFonts w:hint="eastAsia" w:ascii="宋体" w:hAnsi="宋体"/>
                <w:szCs w:val="21"/>
              </w:rPr>
              <w:t>人，其中中学高级教师</w:t>
            </w:r>
            <w:r>
              <w:rPr>
                <w:rFonts w:hint="eastAsia" w:ascii="宋体" w:hAnsi="宋体"/>
                <w:szCs w:val="21"/>
                <w:lang w:val="en-US" w:eastAsia="zh-CN"/>
              </w:rPr>
              <w:t>3</w:t>
            </w:r>
            <w:r>
              <w:rPr>
                <w:rFonts w:hint="eastAsia" w:ascii="宋体" w:hAnsi="宋体"/>
                <w:szCs w:val="21"/>
              </w:rPr>
              <w:t>人，中学一级教师</w:t>
            </w:r>
            <w:r>
              <w:rPr>
                <w:rFonts w:hint="eastAsia" w:ascii="宋体" w:hAnsi="宋体"/>
                <w:szCs w:val="21"/>
                <w:lang w:val="en-US" w:eastAsia="zh-CN"/>
              </w:rPr>
              <w:t>4</w:t>
            </w:r>
            <w:r>
              <w:rPr>
                <w:rFonts w:hint="eastAsia" w:ascii="宋体" w:hAnsi="宋体"/>
                <w:szCs w:val="21"/>
              </w:rPr>
              <w:t>人；县级以上学科带头人、骨干教师共15人，占比达100%，70%以上承担了市级以上课题研究；年龄结构合理，其中 50岁以上2人，40至49岁1人，39岁以下1人；总体上看学科专业结构较为均衡。</w:t>
            </w:r>
          </w:p>
          <w:p>
            <w:pPr>
              <w:widowControl/>
              <w:spacing w:line="400" w:lineRule="exact"/>
              <w:ind w:firstLine="420" w:firstLineChars="200"/>
              <w:jc w:val="left"/>
              <w:rPr>
                <w:rFonts w:ascii="宋体" w:hAnsi="宋体"/>
                <w:szCs w:val="21"/>
              </w:rPr>
            </w:pPr>
            <w:r>
              <w:rPr>
                <w:rFonts w:hint="eastAsia" w:asciiTheme="minorEastAsia" w:hAnsiTheme="minorEastAsia" w:cstheme="minorEastAsia"/>
                <w:szCs w:val="21"/>
                <w:lang w:val="en-US" w:eastAsia="zh-CN"/>
              </w:rPr>
              <w:t>6</w:t>
            </w:r>
            <w:r>
              <w:rPr>
                <w:rFonts w:hint="eastAsia" w:asciiTheme="minorEastAsia" w:hAnsiTheme="minorEastAsia" w:cstheme="minorEastAsia"/>
                <w:szCs w:val="21"/>
              </w:rPr>
              <w:t>.学校班子成员均毕业于师范类院校或国内知名综合性大学，有扎实的知识储备和较丰富的教学经验，能够帮助广大教职工提高业务水平和个人素养</w:t>
            </w:r>
            <w:r>
              <w:rPr>
                <w:rFonts w:hint="eastAsia" w:asciiTheme="minorEastAsia" w:hAnsiTheme="minorEastAsia" w:cstheme="minorEastAsia"/>
                <w:szCs w:val="21"/>
                <w:lang w:eastAsia="zh-CN"/>
              </w:rPr>
              <w:t>，</w:t>
            </w:r>
            <w:r>
              <w:rPr>
                <w:rFonts w:hint="eastAsia" w:ascii="宋体" w:hAnsi="宋体"/>
                <w:szCs w:val="21"/>
              </w:rPr>
              <w:t>思想素质高，作风严谨踏实，实践经验丰富，富有创新精神</w:t>
            </w:r>
            <w:r>
              <w:rPr>
                <w:rFonts w:hint="eastAsia" w:asciiTheme="minorEastAsia" w:hAnsiTheme="minorEastAsia" w:cstheme="minorEastAsia"/>
                <w:szCs w:val="21"/>
              </w:rPr>
              <w:t>，作风民主正派，有强烈的事业心和责任感，工作协调能力强，能积极研究教育教学规律，深化学校内部管理体制的改革，治校有方，勤政廉政，</w:t>
            </w:r>
            <w:r>
              <w:rPr>
                <w:rFonts w:hint="eastAsia" w:ascii="宋体" w:hAnsi="宋体"/>
                <w:szCs w:val="21"/>
              </w:rPr>
              <w:t>是一支坚强有力、务实高效的管理团队，为第一山中学的快速发展提供了有力的组织保障。办学以来，干部队伍无违法犯罪现象</w:t>
            </w:r>
            <w:r>
              <w:rPr>
                <w:rFonts w:hint="eastAsia" w:ascii="宋体" w:hAnsi="宋体"/>
                <w:szCs w:val="21"/>
                <w:lang w:eastAsia="zh-CN"/>
              </w:rPr>
              <w:t>，</w:t>
            </w:r>
            <w:r>
              <w:rPr>
                <w:rFonts w:hint="eastAsia" w:asciiTheme="minorEastAsia" w:hAnsiTheme="minorEastAsia" w:cstheme="minorEastAsia"/>
                <w:szCs w:val="21"/>
              </w:rPr>
              <w:t>为广大师生所信赖</w:t>
            </w:r>
            <w:r>
              <w:rPr>
                <w:rFonts w:hint="eastAsia" w:asciiTheme="minorEastAsia" w:hAnsiTheme="minorEastAsia" w:cstheme="minorEastAsia"/>
                <w:szCs w:val="21"/>
                <w:lang w:eastAsia="zh-CN"/>
              </w:rPr>
              <w:t>，</w:t>
            </w:r>
            <w:r>
              <w:rPr>
                <w:rFonts w:hint="eastAsia" w:asciiTheme="minorEastAsia" w:hAnsiTheme="minorEastAsia" w:cstheme="minorEastAsia"/>
                <w:szCs w:val="21"/>
              </w:rPr>
              <w:t>教育教学成绩显著</w:t>
            </w:r>
            <w:r>
              <w:rPr>
                <w:rFonts w:hint="eastAsia" w:asciiTheme="minorEastAsia" w:hAnsiTheme="minorEastAsia" w:cstheme="minorEastAsia"/>
                <w:szCs w:val="21"/>
                <w:lang w:eastAsia="zh-CN"/>
              </w:rPr>
              <w:t>，在每学年组织的</w:t>
            </w:r>
            <w:r>
              <w:rPr>
                <w:rFonts w:hint="eastAsia" w:ascii="宋体" w:hAnsi="宋体"/>
                <w:szCs w:val="21"/>
              </w:rPr>
              <w:t>民主测评</w:t>
            </w:r>
            <w:r>
              <w:rPr>
                <w:rFonts w:hint="eastAsia" w:ascii="宋体" w:hAnsi="宋体"/>
                <w:szCs w:val="21"/>
                <w:lang w:eastAsia="zh-CN"/>
              </w:rPr>
              <w:t>中，</w:t>
            </w:r>
            <w:r>
              <w:rPr>
                <w:rFonts w:hint="eastAsia" w:ascii="宋体" w:hAnsi="宋体"/>
                <w:szCs w:val="21"/>
              </w:rPr>
              <w:t>满意率均在为在90%以上。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p>
      <w:pPr>
        <w:tabs>
          <w:tab w:val="left" w:pos="9135"/>
        </w:tabs>
        <w:jc w:val="center"/>
        <w:rPr>
          <w:rFonts w:ascii="Times New Roman" w:hAnsi="Times New Roman" w:cs="Times New Roman"/>
          <w:b/>
          <w:szCs w:val="21"/>
        </w:rPr>
      </w:pPr>
      <w:r>
        <w:rPr>
          <w:rFonts w:hint="eastAsia" w:ascii="Times New Roman" w:hAnsi="Times New Roman" w:cs="Times New Roman"/>
          <w:b/>
          <w:szCs w:val="21"/>
        </w:rPr>
        <w:t>2-1-1校长基础信息</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72" w:type="dxa"/>
            <w:tcBorders>
              <w:top w:val="nil"/>
              <w:left w:val="nil"/>
              <w:bottom w:val="nil"/>
              <w:right w:val="nil"/>
            </w:tcBorders>
          </w:tcPr>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70"/>
              <w:gridCol w:w="1048"/>
              <w:gridCol w:w="1383"/>
              <w:gridCol w:w="1036"/>
              <w:gridCol w:w="1560"/>
              <w:gridCol w:w="114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48" w:type="dxa"/>
                  <w:vMerge w:val="restart"/>
                  <w:vAlign w:val="center"/>
                </w:tcPr>
                <w:p>
                  <w:pPr>
                    <w:jc w:val="center"/>
                    <w:rPr>
                      <w:b/>
                    </w:rPr>
                  </w:pPr>
                  <w:r>
                    <w:rPr>
                      <w:b/>
                    </w:rPr>
                    <w:t>年龄</w:t>
                  </w:r>
                </w:p>
              </w:tc>
              <w:tc>
                <w:tcPr>
                  <w:tcW w:w="1070" w:type="dxa"/>
                  <w:vMerge w:val="restart"/>
                  <w:vAlign w:val="center"/>
                </w:tcPr>
                <w:p>
                  <w:pPr>
                    <w:jc w:val="center"/>
                    <w:rPr>
                      <w:b/>
                    </w:rPr>
                  </w:pPr>
                  <w:r>
                    <w:rPr>
                      <w:b/>
                    </w:rPr>
                    <w:t>最高学历/学位</w:t>
                  </w:r>
                </w:p>
              </w:tc>
              <w:tc>
                <w:tcPr>
                  <w:tcW w:w="1048" w:type="dxa"/>
                  <w:vMerge w:val="restart"/>
                  <w:vAlign w:val="center"/>
                </w:tcPr>
                <w:p>
                  <w:pPr>
                    <w:jc w:val="center"/>
                    <w:rPr>
                      <w:b/>
                    </w:rPr>
                  </w:pPr>
                  <w:r>
                    <w:rPr>
                      <w:b/>
                    </w:rPr>
                    <w:t>专业技</w:t>
                  </w:r>
                </w:p>
                <w:p>
                  <w:pPr>
                    <w:jc w:val="center"/>
                    <w:rPr>
                      <w:b/>
                    </w:rPr>
                  </w:pPr>
                  <w:r>
                    <w:rPr>
                      <w:b/>
                    </w:rPr>
                    <w:t>术职称</w:t>
                  </w:r>
                </w:p>
              </w:tc>
              <w:tc>
                <w:tcPr>
                  <w:tcW w:w="1383" w:type="dxa"/>
                  <w:vMerge w:val="restart"/>
                  <w:vAlign w:val="center"/>
                </w:tcPr>
                <w:p>
                  <w:pPr>
                    <w:jc w:val="center"/>
                    <w:rPr>
                      <w:b/>
                    </w:rPr>
                  </w:pPr>
                  <w:r>
                    <w:rPr>
                      <w:b/>
                    </w:rPr>
                    <w:t>从教时间</w:t>
                  </w:r>
                </w:p>
                <w:p>
                  <w:pPr>
                    <w:jc w:val="center"/>
                    <w:rPr>
                      <w:b/>
                    </w:rPr>
                  </w:pPr>
                  <w:r>
                    <w:rPr>
                      <w:b/>
                    </w:rPr>
                    <w:t>（高中）</w:t>
                  </w:r>
                </w:p>
              </w:tc>
              <w:tc>
                <w:tcPr>
                  <w:tcW w:w="1036" w:type="dxa"/>
                  <w:vMerge w:val="restart"/>
                  <w:vAlign w:val="center"/>
                </w:tcPr>
                <w:p>
                  <w:pPr>
                    <w:jc w:val="center"/>
                    <w:rPr>
                      <w:b/>
                    </w:rPr>
                  </w:pPr>
                  <w:r>
                    <w:rPr>
                      <w:b/>
                    </w:rPr>
                    <w:t>任现职</w:t>
                  </w:r>
                </w:p>
                <w:p>
                  <w:pPr>
                    <w:jc w:val="center"/>
                    <w:rPr>
                      <w:b/>
                    </w:rPr>
                  </w:pPr>
                  <w:r>
                    <w:rPr>
                      <w:b/>
                    </w:rPr>
                    <w:t>时间</w:t>
                  </w:r>
                </w:p>
              </w:tc>
              <w:tc>
                <w:tcPr>
                  <w:tcW w:w="3848" w:type="dxa"/>
                  <w:gridSpan w:val="3"/>
                  <w:vAlign w:val="center"/>
                </w:tcPr>
                <w:p>
                  <w:pPr>
                    <w:jc w:val="center"/>
                    <w:rPr>
                      <w:b/>
                    </w:rPr>
                  </w:pPr>
                  <w:r>
                    <w:rPr>
                      <w:b/>
                    </w:rPr>
                    <w:t>近三年任教情况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48" w:type="dxa"/>
                  <w:vMerge w:val="continue"/>
                  <w:vAlign w:val="center"/>
                </w:tcPr>
                <w:p>
                  <w:pPr>
                    <w:jc w:val="center"/>
                    <w:rPr>
                      <w:b/>
                    </w:rPr>
                  </w:pPr>
                </w:p>
              </w:tc>
              <w:tc>
                <w:tcPr>
                  <w:tcW w:w="1070" w:type="dxa"/>
                  <w:vMerge w:val="continue"/>
                  <w:vAlign w:val="center"/>
                </w:tcPr>
                <w:p>
                  <w:pPr>
                    <w:jc w:val="center"/>
                    <w:rPr>
                      <w:b/>
                    </w:rPr>
                  </w:pPr>
                </w:p>
              </w:tc>
              <w:tc>
                <w:tcPr>
                  <w:tcW w:w="1048" w:type="dxa"/>
                  <w:vMerge w:val="continue"/>
                  <w:vAlign w:val="center"/>
                </w:tcPr>
                <w:p>
                  <w:pPr>
                    <w:jc w:val="center"/>
                    <w:rPr>
                      <w:b/>
                    </w:rPr>
                  </w:pPr>
                </w:p>
              </w:tc>
              <w:tc>
                <w:tcPr>
                  <w:tcW w:w="1383" w:type="dxa"/>
                  <w:vMerge w:val="continue"/>
                  <w:vAlign w:val="center"/>
                </w:tcPr>
                <w:p>
                  <w:pPr>
                    <w:jc w:val="center"/>
                    <w:rPr>
                      <w:b/>
                    </w:rPr>
                  </w:pPr>
                </w:p>
              </w:tc>
              <w:tc>
                <w:tcPr>
                  <w:tcW w:w="1036" w:type="dxa"/>
                  <w:vMerge w:val="continue"/>
                  <w:vAlign w:val="center"/>
                </w:tcPr>
                <w:p>
                  <w:pPr>
                    <w:jc w:val="center"/>
                    <w:rPr>
                      <w:b/>
                    </w:rPr>
                  </w:pPr>
                </w:p>
              </w:tc>
              <w:tc>
                <w:tcPr>
                  <w:tcW w:w="1560" w:type="dxa"/>
                  <w:vAlign w:val="center"/>
                </w:tcPr>
                <w:p>
                  <w:pPr>
                    <w:jc w:val="center"/>
                    <w:rPr>
                      <w:b/>
                    </w:rPr>
                  </w:pPr>
                  <w:r>
                    <w:rPr>
                      <w:b/>
                    </w:rPr>
                    <w:t>学科</w:t>
                  </w:r>
                </w:p>
              </w:tc>
              <w:tc>
                <w:tcPr>
                  <w:tcW w:w="1140" w:type="dxa"/>
                  <w:vAlign w:val="center"/>
                </w:tcPr>
                <w:p>
                  <w:pPr>
                    <w:jc w:val="center"/>
                    <w:rPr>
                      <w:b/>
                    </w:rPr>
                  </w:pPr>
                  <w:r>
                    <w:rPr>
                      <w:b/>
                    </w:rPr>
                    <w:t>年级</w:t>
                  </w:r>
                </w:p>
              </w:tc>
              <w:tc>
                <w:tcPr>
                  <w:tcW w:w="1148" w:type="dxa"/>
                  <w:vAlign w:val="center"/>
                </w:tcPr>
                <w:p>
                  <w:pPr>
                    <w:jc w:val="center"/>
                    <w:rPr>
                      <w:b/>
                    </w:rPr>
                  </w:pPr>
                  <w:r>
                    <w:rPr>
                      <w:b/>
                    </w:rPr>
                    <w:t>周课时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vAlign w:val="center"/>
                </w:tcPr>
                <w:p>
                  <w:r>
                    <w:rPr>
                      <w:rFonts w:hint="eastAsia"/>
                    </w:rPr>
                    <w:t>54</w:t>
                  </w:r>
                </w:p>
              </w:tc>
              <w:tc>
                <w:tcPr>
                  <w:tcW w:w="1070" w:type="dxa"/>
                  <w:vMerge w:val="restart"/>
                  <w:vAlign w:val="center"/>
                </w:tcPr>
                <w:p>
                  <w:r>
                    <w:rPr>
                      <w:rFonts w:hint="eastAsia"/>
                    </w:rPr>
                    <w:t>大学本科</w:t>
                  </w:r>
                </w:p>
              </w:tc>
              <w:tc>
                <w:tcPr>
                  <w:tcW w:w="1048" w:type="dxa"/>
                  <w:vMerge w:val="restart"/>
                  <w:vAlign w:val="center"/>
                </w:tcPr>
                <w:p>
                  <w:pPr>
                    <w:jc w:val="center"/>
                    <w:rPr>
                      <w:rFonts w:hint="eastAsia"/>
                      <w:lang w:eastAsia="zh-CN"/>
                    </w:rPr>
                  </w:pPr>
                  <w:r>
                    <w:rPr>
                      <w:rFonts w:hint="eastAsia"/>
                      <w:lang w:eastAsia="zh-CN"/>
                    </w:rPr>
                    <w:t>中学</w:t>
                  </w:r>
                </w:p>
                <w:p>
                  <w:pPr>
                    <w:jc w:val="center"/>
                    <w:rPr>
                      <w:rFonts w:hint="eastAsia" w:eastAsiaTheme="minorEastAsia"/>
                      <w:lang w:eastAsia="zh-CN"/>
                    </w:rPr>
                  </w:pPr>
                  <w:r>
                    <w:rPr>
                      <w:rFonts w:hint="eastAsia"/>
                      <w:lang w:eastAsia="zh-CN"/>
                    </w:rPr>
                    <w:t>高级</w:t>
                  </w:r>
                </w:p>
              </w:tc>
              <w:tc>
                <w:tcPr>
                  <w:tcW w:w="1383" w:type="dxa"/>
                  <w:vMerge w:val="restart"/>
                  <w:vAlign w:val="center"/>
                </w:tcPr>
                <w:p>
                  <w:pPr>
                    <w:jc w:val="center"/>
                  </w:pPr>
                  <w:r>
                    <w:rPr>
                      <w:rFonts w:hint="eastAsia"/>
                    </w:rPr>
                    <w:t>1991.8</w:t>
                  </w:r>
                </w:p>
              </w:tc>
              <w:tc>
                <w:tcPr>
                  <w:tcW w:w="1036" w:type="dxa"/>
                  <w:vMerge w:val="restart"/>
                  <w:vAlign w:val="center"/>
                </w:tcPr>
                <w:p>
                  <w:pPr>
                    <w:jc w:val="center"/>
                  </w:pPr>
                  <w:r>
                    <w:rPr>
                      <w:rFonts w:hint="eastAsia"/>
                    </w:rPr>
                    <w:t>2002.12</w:t>
                  </w:r>
                </w:p>
              </w:tc>
              <w:tc>
                <w:tcPr>
                  <w:tcW w:w="1560" w:type="dxa"/>
                  <w:vAlign w:val="center"/>
                </w:tcPr>
                <w:p>
                  <w:r>
                    <w:rPr>
                      <w:rFonts w:hint="eastAsia" w:ascii="Times New Roman" w:hAnsi="Times New Roman" w:cs="Times New Roman"/>
                    </w:rPr>
                    <w:t>思想政治</w:t>
                  </w:r>
                </w:p>
              </w:tc>
              <w:tc>
                <w:tcPr>
                  <w:tcW w:w="1140" w:type="dxa"/>
                  <w:vAlign w:val="center"/>
                </w:tcPr>
                <w:p>
                  <w:r>
                    <w:rPr>
                      <w:rFonts w:hint="eastAsia" w:ascii="Times New Roman" w:hAnsi="Times New Roman" w:cs="Times New Roman"/>
                    </w:rPr>
                    <w:t>高三</w:t>
                  </w:r>
                </w:p>
              </w:tc>
              <w:tc>
                <w:tcPr>
                  <w:tcW w:w="1148" w:type="dxa"/>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tc>
              <w:tc>
                <w:tcPr>
                  <w:tcW w:w="1070" w:type="dxa"/>
                  <w:vMerge w:val="continue"/>
                  <w:vAlign w:val="center"/>
                </w:tcPr>
                <w:p/>
              </w:tc>
              <w:tc>
                <w:tcPr>
                  <w:tcW w:w="1048" w:type="dxa"/>
                  <w:vMerge w:val="continue"/>
                  <w:vAlign w:val="center"/>
                </w:tcPr>
                <w:p/>
              </w:tc>
              <w:tc>
                <w:tcPr>
                  <w:tcW w:w="1383" w:type="dxa"/>
                  <w:vMerge w:val="continue"/>
                  <w:vAlign w:val="center"/>
                </w:tcPr>
                <w:p/>
              </w:tc>
              <w:tc>
                <w:tcPr>
                  <w:tcW w:w="1036" w:type="dxa"/>
                  <w:vMerge w:val="continue"/>
                  <w:vAlign w:val="center"/>
                </w:tcPr>
                <w:p/>
              </w:tc>
              <w:tc>
                <w:tcPr>
                  <w:tcW w:w="1560" w:type="dxa"/>
                  <w:vAlign w:val="center"/>
                </w:tcPr>
                <w:p>
                  <w:r>
                    <w:rPr>
                      <w:rFonts w:hint="eastAsia" w:ascii="Times New Roman" w:hAnsi="Times New Roman" w:cs="Times New Roman"/>
                    </w:rPr>
                    <w:t>思想政治</w:t>
                  </w:r>
                </w:p>
              </w:tc>
              <w:tc>
                <w:tcPr>
                  <w:tcW w:w="1140" w:type="dxa"/>
                  <w:vAlign w:val="center"/>
                </w:tcPr>
                <w:p>
                  <w:r>
                    <w:rPr>
                      <w:rFonts w:hint="eastAsia" w:ascii="Times New Roman" w:hAnsi="Times New Roman" w:cs="Times New Roman"/>
                    </w:rPr>
                    <w:t>高三</w:t>
                  </w:r>
                </w:p>
              </w:tc>
              <w:tc>
                <w:tcPr>
                  <w:tcW w:w="1148" w:type="dxa"/>
                  <w:vAlign w:val="center"/>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continue"/>
                  <w:vAlign w:val="center"/>
                </w:tcPr>
                <w:p/>
              </w:tc>
              <w:tc>
                <w:tcPr>
                  <w:tcW w:w="1070" w:type="dxa"/>
                  <w:vMerge w:val="continue"/>
                  <w:vAlign w:val="center"/>
                </w:tcPr>
                <w:p/>
              </w:tc>
              <w:tc>
                <w:tcPr>
                  <w:tcW w:w="1048" w:type="dxa"/>
                  <w:vMerge w:val="continue"/>
                  <w:vAlign w:val="center"/>
                </w:tcPr>
                <w:p/>
              </w:tc>
              <w:tc>
                <w:tcPr>
                  <w:tcW w:w="1383" w:type="dxa"/>
                  <w:vMerge w:val="continue"/>
                  <w:vAlign w:val="center"/>
                </w:tcPr>
                <w:p/>
              </w:tc>
              <w:tc>
                <w:tcPr>
                  <w:tcW w:w="1036" w:type="dxa"/>
                  <w:vMerge w:val="continue"/>
                  <w:vAlign w:val="center"/>
                </w:tcPr>
                <w:p/>
              </w:tc>
              <w:tc>
                <w:tcPr>
                  <w:tcW w:w="1560" w:type="dxa"/>
                  <w:vAlign w:val="center"/>
                </w:tcPr>
                <w:p>
                  <w:r>
                    <w:rPr>
                      <w:rFonts w:hint="eastAsia" w:ascii="Times New Roman" w:hAnsi="Times New Roman" w:cs="Times New Roman"/>
                    </w:rPr>
                    <w:t>思想政治</w:t>
                  </w:r>
                </w:p>
              </w:tc>
              <w:tc>
                <w:tcPr>
                  <w:tcW w:w="1140" w:type="dxa"/>
                  <w:vAlign w:val="center"/>
                </w:tcPr>
                <w:p>
                  <w:r>
                    <w:rPr>
                      <w:rFonts w:hint="eastAsia" w:ascii="Times New Roman" w:hAnsi="Times New Roman" w:cs="Times New Roman"/>
                    </w:rPr>
                    <w:t>高三</w:t>
                  </w:r>
                </w:p>
              </w:tc>
              <w:tc>
                <w:tcPr>
                  <w:tcW w:w="1148" w:type="dxa"/>
                  <w:vAlign w:val="center"/>
                </w:tcPr>
                <w:p>
                  <w:r>
                    <w:rPr>
                      <w:rFonts w:hint="eastAsia"/>
                    </w:rPr>
                    <w:t>6</w:t>
                  </w:r>
                </w:p>
              </w:tc>
            </w:tr>
          </w:tbl>
          <w:p>
            <w:pPr>
              <w:rPr>
                <w:rFonts w:ascii="Times New Roman" w:hAnsi="Times New Roman" w:cs="Times New Roman"/>
                <w:b/>
              </w:rPr>
            </w:pPr>
          </w:p>
        </w:tc>
      </w:tr>
    </w:tbl>
    <w:p>
      <w:pPr>
        <w:snapToGrid w:val="0"/>
        <w:rPr>
          <w:rFonts w:ascii="Times New Roman" w:hAnsi="Times New Roman" w:cs="Times New Roman"/>
          <w:szCs w:val="21"/>
        </w:rPr>
      </w:pPr>
    </w:p>
    <w:p>
      <w:pPr>
        <w:tabs>
          <w:tab w:val="left" w:pos="9135"/>
        </w:tabs>
        <w:jc w:val="center"/>
        <w:rPr>
          <w:rFonts w:ascii="Times New Roman" w:hAnsi="Times New Roman" w:cs="Times New Roman"/>
          <w:b/>
          <w:szCs w:val="21"/>
        </w:rPr>
      </w:pPr>
      <w:r>
        <w:rPr>
          <w:rFonts w:ascii="Times New Roman" w:hAnsi="Times New Roman" w:cs="Times New Roman"/>
          <w:b/>
        </w:rPr>
        <w:t>2-1-</w:t>
      </w:r>
      <w:r>
        <w:rPr>
          <w:rFonts w:hint="eastAsia" w:ascii="Times New Roman" w:hAnsi="Times New Roman" w:cs="Times New Roman"/>
          <w:b/>
        </w:rPr>
        <w:t>2 近5年</w:t>
      </w:r>
      <w:r>
        <w:rPr>
          <w:rFonts w:hint="eastAsia"/>
          <w:b/>
          <w:szCs w:val="21"/>
        </w:rPr>
        <w:t>校长</w:t>
      </w:r>
      <w:r>
        <w:rPr>
          <w:b/>
          <w:szCs w:val="21"/>
        </w:rPr>
        <w:t>教育教学研究成果情况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4892"/>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8" w:type="dxa"/>
            <w:vAlign w:val="center"/>
          </w:tcPr>
          <w:p>
            <w:pPr>
              <w:jc w:val="center"/>
              <w:rPr>
                <w:b/>
                <w:szCs w:val="21"/>
              </w:rPr>
            </w:pPr>
            <w:r>
              <w:rPr>
                <w:b/>
                <w:szCs w:val="21"/>
              </w:rPr>
              <w:t>时间</w:t>
            </w:r>
          </w:p>
        </w:tc>
        <w:tc>
          <w:tcPr>
            <w:tcW w:w="4892" w:type="dxa"/>
            <w:vAlign w:val="center"/>
          </w:tcPr>
          <w:p>
            <w:pPr>
              <w:jc w:val="center"/>
              <w:rPr>
                <w:b/>
                <w:szCs w:val="21"/>
              </w:rPr>
            </w:pPr>
            <w:r>
              <w:rPr>
                <w:b/>
                <w:szCs w:val="21"/>
              </w:rPr>
              <w:t>成果名称</w:t>
            </w:r>
          </w:p>
        </w:tc>
        <w:tc>
          <w:tcPr>
            <w:tcW w:w="3082" w:type="dxa"/>
            <w:vAlign w:val="center"/>
          </w:tcPr>
          <w:p>
            <w:pPr>
              <w:jc w:val="center"/>
              <w:rPr>
                <w:b/>
                <w:szCs w:val="21"/>
              </w:rPr>
            </w:pPr>
            <w:r>
              <w:rPr>
                <w:b/>
                <w:szCs w:val="21"/>
              </w:rPr>
              <w:t>讲座对象或</w:t>
            </w:r>
            <w:r>
              <w:rPr>
                <w:rFonts w:hint="eastAsia"/>
                <w:b/>
                <w:szCs w:val="21"/>
              </w:rPr>
              <w:t>论文、著作</w:t>
            </w:r>
            <w:r>
              <w:rPr>
                <w:b/>
                <w:szCs w:val="21"/>
              </w:rPr>
              <w:t>发表媒体</w:t>
            </w:r>
            <w:r>
              <w:rPr>
                <w:rFonts w:hint="eastAsia"/>
                <w:b/>
                <w:szCs w:val="21"/>
              </w:rPr>
              <w:t>或课题、实验成果层次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szCs w:val="21"/>
              </w:rPr>
            </w:pPr>
            <w:r>
              <w:rPr>
                <w:rFonts w:hint="eastAsia"/>
                <w:szCs w:val="21"/>
              </w:rPr>
              <w:t>2019.1</w:t>
            </w:r>
          </w:p>
        </w:tc>
        <w:tc>
          <w:tcPr>
            <w:tcW w:w="4892" w:type="dxa"/>
          </w:tcPr>
          <w:p>
            <w:pPr>
              <w:rPr>
                <w:szCs w:val="21"/>
              </w:rPr>
            </w:pPr>
            <w:r>
              <w:rPr>
                <w:rFonts w:hint="eastAsia" w:ascii="Times New Roman" w:hAnsi="Times New Roman" w:cs="Times New Roman"/>
                <w:szCs w:val="21"/>
              </w:rPr>
              <w:t>新建民办中学学科建设探究——以淮安市第一山中学为例</w:t>
            </w:r>
          </w:p>
        </w:tc>
        <w:tc>
          <w:tcPr>
            <w:tcW w:w="3082" w:type="dxa"/>
          </w:tcPr>
          <w:p>
            <w:pPr>
              <w:rPr>
                <w:szCs w:val="21"/>
              </w:rPr>
            </w:pPr>
            <w:r>
              <w:rPr>
                <w:rFonts w:hint="eastAsia" w:ascii="Times New Roman" w:hAnsi="Times New Roman" w:cs="Times New Roman"/>
                <w:szCs w:val="21"/>
              </w:rPr>
              <w:t>广西教育/广西教育杂志社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szCs w:val="21"/>
              </w:rPr>
            </w:pPr>
          </w:p>
        </w:tc>
        <w:tc>
          <w:tcPr>
            <w:tcW w:w="4892" w:type="dxa"/>
          </w:tcPr>
          <w:p>
            <w:pPr>
              <w:rPr>
                <w:szCs w:val="21"/>
              </w:rPr>
            </w:pPr>
          </w:p>
        </w:tc>
        <w:tc>
          <w:tcPr>
            <w:tcW w:w="3082"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8" w:type="dxa"/>
          </w:tcPr>
          <w:p>
            <w:pPr>
              <w:rPr>
                <w:szCs w:val="21"/>
              </w:rPr>
            </w:pPr>
          </w:p>
        </w:tc>
        <w:tc>
          <w:tcPr>
            <w:tcW w:w="4892" w:type="dxa"/>
          </w:tcPr>
          <w:p>
            <w:pPr>
              <w:rPr>
                <w:szCs w:val="21"/>
              </w:rPr>
            </w:pPr>
          </w:p>
        </w:tc>
        <w:tc>
          <w:tcPr>
            <w:tcW w:w="3082" w:type="dxa"/>
          </w:tcPr>
          <w:p>
            <w:pPr>
              <w:rPr>
                <w:szCs w:val="21"/>
              </w:rPr>
            </w:pPr>
          </w:p>
        </w:tc>
      </w:tr>
    </w:tbl>
    <w:p>
      <w:pPr>
        <w:snapToGrid w:val="0"/>
        <w:rPr>
          <w:rFonts w:ascii="Times New Roman" w:hAnsi="Times New Roman" w:cs="Times New Roman"/>
          <w:b/>
          <w:szCs w:val="21"/>
        </w:rPr>
      </w:pPr>
      <w:r>
        <w:rPr>
          <w:rFonts w:ascii="Times New Roman" w:hAnsi="Times New Roman" w:cs="Times New Roman"/>
          <w:szCs w:val="21"/>
        </w:rPr>
        <w:t>注：</w:t>
      </w:r>
      <w:r>
        <w:rPr>
          <w:rFonts w:hint="eastAsia" w:ascii="宋体" w:hAnsi="宋体" w:eastAsia="宋体" w:cs="宋体"/>
          <w:szCs w:val="21"/>
        </w:rPr>
        <w:t>包括与评价细则相关的讲座、报告、论文、著作、课题、实验项目等。</w:t>
      </w:r>
    </w:p>
    <w:p>
      <w:pPr>
        <w:snapToGrid w:val="0"/>
        <w:rPr>
          <w:rFonts w:ascii="Times New Roman" w:hAnsi="Times New Roman" w:cs="Times New Roman"/>
          <w:b/>
        </w:rPr>
      </w:pPr>
    </w:p>
    <w:p>
      <w:pPr>
        <w:snapToGrid w:val="0"/>
        <w:jc w:val="center"/>
        <w:rPr>
          <w:rFonts w:ascii="Times New Roman" w:hAnsi="Times New Roman" w:cs="Times New Roman"/>
          <w:b/>
        </w:rPr>
      </w:pPr>
    </w:p>
    <w:p>
      <w:pPr>
        <w:snapToGrid w:val="0"/>
        <w:jc w:val="center"/>
        <w:rPr>
          <w:rFonts w:ascii="Times New Roman" w:hAnsi="Times New Roman" w:cs="Times New Roman"/>
          <w:szCs w:val="21"/>
        </w:rPr>
      </w:pPr>
      <w:r>
        <w:rPr>
          <w:rFonts w:ascii="Times New Roman" w:hAnsi="Times New Roman" w:cs="Times New Roman"/>
          <w:b/>
        </w:rPr>
        <w:t>2-1-</w:t>
      </w:r>
      <w:r>
        <w:rPr>
          <w:rFonts w:hint="eastAsia" w:ascii="Times New Roman" w:hAnsi="Times New Roman" w:cs="Times New Roman"/>
          <w:b/>
        </w:rPr>
        <w:t>3</w:t>
      </w:r>
      <w:r>
        <w:rPr>
          <w:rFonts w:ascii="Times New Roman" w:hAnsi="Times New Roman" w:cs="Times New Roman"/>
          <w:b/>
        </w:rPr>
        <w:t>校级领导班子、中层</w:t>
      </w:r>
      <w:r>
        <w:rPr>
          <w:rFonts w:hint="eastAsia" w:ascii="Times New Roman" w:hAnsi="Times New Roman" w:cs="Times New Roman"/>
          <w:b/>
        </w:rPr>
        <w:t>干部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50"/>
        <w:gridCol w:w="465"/>
        <w:gridCol w:w="1185"/>
        <w:gridCol w:w="870"/>
        <w:gridCol w:w="1155"/>
        <w:gridCol w:w="1065"/>
        <w:gridCol w:w="795"/>
        <w:gridCol w:w="690"/>
        <w:gridCol w:w="67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b/>
              </w:rPr>
            </w:pPr>
            <w:r>
              <w:rPr>
                <w:rFonts w:ascii="Times New Roman" w:hAnsi="Times New Roman" w:cs="Times New Roman"/>
                <w:b/>
              </w:rPr>
              <w:t>姓名</w:t>
            </w:r>
          </w:p>
        </w:tc>
        <w:tc>
          <w:tcPr>
            <w:tcW w:w="450" w:type="dxa"/>
            <w:vAlign w:val="center"/>
          </w:tcPr>
          <w:p>
            <w:pPr>
              <w:jc w:val="center"/>
              <w:rPr>
                <w:rFonts w:ascii="Times New Roman" w:hAnsi="Times New Roman" w:cs="Times New Roman"/>
                <w:b/>
              </w:rPr>
            </w:pPr>
            <w:r>
              <w:rPr>
                <w:rFonts w:ascii="Times New Roman" w:hAnsi="Times New Roman" w:cs="Times New Roman"/>
                <w:b/>
              </w:rPr>
              <w:t>性</w:t>
            </w:r>
          </w:p>
          <w:p>
            <w:pPr>
              <w:jc w:val="center"/>
              <w:rPr>
                <w:rFonts w:ascii="Times New Roman" w:hAnsi="Times New Roman" w:cs="Times New Roman"/>
                <w:b/>
              </w:rPr>
            </w:pPr>
            <w:r>
              <w:rPr>
                <w:rFonts w:ascii="Times New Roman" w:hAnsi="Times New Roman" w:cs="Times New Roman"/>
                <w:b/>
              </w:rPr>
              <w:t>别</w:t>
            </w:r>
          </w:p>
        </w:tc>
        <w:tc>
          <w:tcPr>
            <w:tcW w:w="465" w:type="dxa"/>
            <w:vAlign w:val="center"/>
          </w:tcPr>
          <w:p>
            <w:pPr>
              <w:jc w:val="center"/>
              <w:rPr>
                <w:rFonts w:ascii="Times New Roman" w:hAnsi="Times New Roman" w:cs="Times New Roman"/>
                <w:b/>
              </w:rPr>
            </w:pPr>
            <w:r>
              <w:rPr>
                <w:rFonts w:ascii="Times New Roman" w:hAnsi="Times New Roman" w:cs="Times New Roman"/>
                <w:b/>
              </w:rPr>
              <w:t>年</w:t>
            </w:r>
          </w:p>
          <w:p>
            <w:pPr>
              <w:jc w:val="center"/>
              <w:rPr>
                <w:rFonts w:ascii="Times New Roman" w:hAnsi="Times New Roman" w:cs="Times New Roman"/>
                <w:b/>
              </w:rPr>
            </w:pPr>
            <w:r>
              <w:rPr>
                <w:rFonts w:ascii="Times New Roman" w:hAnsi="Times New Roman" w:cs="Times New Roman"/>
                <w:b/>
              </w:rPr>
              <w:t>龄</w:t>
            </w:r>
          </w:p>
        </w:tc>
        <w:tc>
          <w:tcPr>
            <w:tcW w:w="1185" w:type="dxa"/>
            <w:vAlign w:val="center"/>
          </w:tcPr>
          <w:p>
            <w:pPr>
              <w:jc w:val="center"/>
              <w:rPr>
                <w:rFonts w:ascii="Times New Roman" w:hAnsi="Times New Roman" w:cs="Times New Roman"/>
                <w:b/>
              </w:rPr>
            </w:pPr>
            <w:r>
              <w:rPr>
                <w:rFonts w:ascii="Times New Roman" w:hAnsi="Times New Roman" w:cs="Times New Roman"/>
                <w:b/>
              </w:rPr>
              <w:t>职务</w:t>
            </w:r>
          </w:p>
        </w:tc>
        <w:tc>
          <w:tcPr>
            <w:tcW w:w="870" w:type="dxa"/>
            <w:vAlign w:val="center"/>
          </w:tcPr>
          <w:p>
            <w:pPr>
              <w:jc w:val="center"/>
              <w:rPr>
                <w:rFonts w:ascii="Times New Roman" w:hAnsi="Times New Roman" w:cs="Times New Roman"/>
                <w:b/>
              </w:rPr>
            </w:pPr>
            <w:r>
              <w:rPr>
                <w:rFonts w:ascii="Times New Roman" w:hAnsi="Times New Roman" w:cs="Times New Roman"/>
                <w:b/>
              </w:rPr>
              <w:t>最高</w:t>
            </w:r>
          </w:p>
          <w:p>
            <w:pPr>
              <w:jc w:val="center"/>
              <w:rPr>
                <w:rFonts w:ascii="Times New Roman" w:hAnsi="Times New Roman" w:cs="Times New Roman"/>
                <w:b/>
              </w:rPr>
            </w:pPr>
            <w:r>
              <w:rPr>
                <w:rFonts w:ascii="Times New Roman" w:hAnsi="Times New Roman" w:cs="Times New Roman"/>
                <w:b/>
              </w:rPr>
              <w:t>学历</w:t>
            </w:r>
          </w:p>
        </w:tc>
        <w:tc>
          <w:tcPr>
            <w:tcW w:w="1155" w:type="dxa"/>
            <w:vAlign w:val="center"/>
          </w:tcPr>
          <w:p>
            <w:pPr>
              <w:jc w:val="center"/>
              <w:rPr>
                <w:rFonts w:ascii="Times New Roman" w:hAnsi="Times New Roman" w:cs="Times New Roman"/>
                <w:b/>
              </w:rPr>
            </w:pPr>
            <w:r>
              <w:rPr>
                <w:rFonts w:ascii="Times New Roman" w:hAnsi="Times New Roman" w:cs="Times New Roman"/>
                <w:b/>
              </w:rPr>
              <w:t>所学</w:t>
            </w:r>
          </w:p>
          <w:p>
            <w:pPr>
              <w:jc w:val="center"/>
              <w:rPr>
                <w:rFonts w:ascii="Times New Roman" w:hAnsi="Times New Roman" w:cs="Times New Roman"/>
                <w:b/>
              </w:rPr>
            </w:pPr>
            <w:r>
              <w:rPr>
                <w:rFonts w:ascii="Times New Roman" w:hAnsi="Times New Roman" w:cs="Times New Roman"/>
                <w:b/>
              </w:rPr>
              <w:t>专业</w:t>
            </w:r>
          </w:p>
        </w:tc>
        <w:tc>
          <w:tcPr>
            <w:tcW w:w="1065" w:type="dxa"/>
            <w:vAlign w:val="center"/>
          </w:tcPr>
          <w:p>
            <w:pPr>
              <w:jc w:val="center"/>
              <w:rPr>
                <w:rFonts w:ascii="Times New Roman" w:hAnsi="Times New Roman" w:cs="Times New Roman"/>
                <w:b/>
              </w:rPr>
            </w:pPr>
            <w:r>
              <w:rPr>
                <w:rFonts w:ascii="Times New Roman" w:hAnsi="Times New Roman" w:cs="Times New Roman"/>
                <w:b/>
              </w:rPr>
              <w:t>专业</w:t>
            </w:r>
          </w:p>
          <w:p>
            <w:pPr>
              <w:jc w:val="center"/>
              <w:rPr>
                <w:rFonts w:ascii="Times New Roman" w:hAnsi="Times New Roman" w:cs="Times New Roman"/>
                <w:b/>
              </w:rPr>
            </w:pPr>
            <w:r>
              <w:rPr>
                <w:rFonts w:ascii="Times New Roman" w:hAnsi="Times New Roman" w:cs="Times New Roman"/>
                <w:b/>
              </w:rPr>
              <w:t>技术</w:t>
            </w:r>
          </w:p>
          <w:p>
            <w:pPr>
              <w:jc w:val="center"/>
              <w:rPr>
                <w:rFonts w:ascii="Times New Roman" w:hAnsi="Times New Roman" w:cs="Times New Roman"/>
                <w:b/>
              </w:rPr>
            </w:pPr>
            <w:r>
              <w:rPr>
                <w:rFonts w:ascii="Times New Roman" w:hAnsi="Times New Roman" w:cs="Times New Roman"/>
                <w:b/>
              </w:rPr>
              <w:t>职称</w:t>
            </w:r>
          </w:p>
        </w:tc>
        <w:tc>
          <w:tcPr>
            <w:tcW w:w="795" w:type="dxa"/>
            <w:vAlign w:val="center"/>
          </w:tcPr>
          <w:p>
            <w:pPr>
              <w:jc w:val="center"/>
              <w:rPr>
                <w:rFonts w:ascii="Times New Roman" w:hAnsi="Times New Roman" w:cs="Times New Roman"/>
                <w:b/>
              </w:rPr>
            </w:pPr>
            <w:r>
              <w:rPr>
                <w:rFonts w:ascii="Times New Roman" w:hAnsi="Times New Roman" w:cs="Times New Roman"/>
                <w:b/>
              </w:rPr>
              <w:t>现任教</w:t>
            </w:r>
          </w:p>
          <w:p>
            <w:pPr>
              <w:jc w:val="center"/>
              <w:rPr>
                <w:rFonts w:ascii="Times New Roman" w:hAnsi="Times New Roman" w:cs="Times New Roman"/>
                <w:b/>
              </w:rPr>
            </w:pPr>
            <w:r>
              <w:rPr>
                <w:rFonts w:ascii="Times New Roman" w:hAnsi="Times New Roman" w:cs="Times New Roman"/>
                <w:b/>
              </w:rPr>
              <w:t>学科</w:t>
            </w:r>
          </w:p>
        </w:tc>
        <w:tc>
          <w:tcPr>
            <w:tcW w:w="690" w:type="dxa"/>
            <w:vAlign w:val="center"/>
          </w:tcPr>
          <w:p>
            <w:pPr>
              <w:jc w:val="center"/>
              <w:rPr>
                <w:rFonts w:ascii="Times New Roman" w:hAnsi="Times New Roman" w:cs="Times New Roman"/>
                <w:b/>
              </w:rPr>
            </w:pPr>
            <w:r>
              <w:rPr>
                <w:rFonts w:ascii="Times New Roman" w:hAnsi="Times New Roman" w:cs="Times New Roman"/>
                <w:b/>
              </w:rPr>
              <w:t>周课</w:t>
            </w:r>
          </w:p>
          <w:p>
            <w:pPr>
              <w:jc w:val="center"/>
              <w:rPr>
                <w:rFonts w:ascii="Times New Roman" w:hAnsi="Times New Roman" w:cs="Times New Roman"/>
                <w:b/>
              </w:rPr>
            </w:pPr>
            <w:r>
              <w:rPr>
                <w:rFonts w:ascii="Times New Roman" w:hAnsi="Times New Roman" w:cs="Times New Roman"/>
                <w:b/>
              </w:rPr>
              <w:t>时数</w:t>
            </w:r>
          </w:p>
        </w:tc>
        <w:tc>
          <w:tcPr>
            <w:tcW w:w="675" w:type="dxa"/>
            <w:vAlign w:val="center"/>
          </w:tcPr>
          <w:p>
            <w:pPr>
              <w:jc w:val="center"/>
              <w:rPr>
                <w:rFonts w:ascii="Times New Roman" w:hAnsi="Times New Roman" w:cs="Times New Roman"/>
                <w:b/>
              </w:rPr>
            </w:pPr>
            <w:r>
              <w:rPr>
                <w:rFonts w:hint="eastAsia" w:ascii="Times New Roman" w:hAnsi="Times New Roman" w:cs="Times New Roman"/>
                <w:b/>
              </w:rPr>
              <w:t>听课</w:t>
            </w:r>
          </w:p>
          <w:p>
            <w:pPr>
              <w:jc w:val="center"/>
              <w:rPr>
                <w:rFonts w:ascii="Times New Roman" w:hAnsi="Times New Roman" w:cs="Times New Roman"/>
                <w:b/>
              </w:rPr>
            </w:pPr>
            <w:r>
              <w:rPr>
                <w:rFonts w:hint="eastAsia" w:ascii="Times New Roman" w:hAnsi="Times New Roman" w:cs="Times New Roman"/>
                <w:b/>
              </w:rPr>
              <w:t>节数/周</w:t>
            </w:r>
          </w:p>
        </w:tc>
        <w:tc>
          <w:tcPr>
            <w:tcW w:w="708" w:type="dxa"/>
            <w:vAlign w:val="center"/>
          </w:tcPr>
          <w:p>
            <w:pPr>
              <w:jc w:val="center"/>
              <w:rPr>
                <w:rFonts w:ascii="Times New Roman" w:hAnsi="Times New Roman" w:cs="Times New Roman"/>
                <w:b/>
              </w:rPr>
            </w:pPr>
            <w:r>
              <w:rPr>
                <w:rFonts w:hint="eastAsia" w:ascii="Times New Roman" w:hAnsi="Times New Roman" w:cs="Times New Roman"/>
                <w:b/>
              </w:rPr>
              <w:t>师生满意度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孙长顺</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54</w:t>
            </w:r>
          </w:p>
        </w:tc>
        <w:tc>
          <w:tcPr>
            <w:tcW w:w="1185" w:type="dxa"/>
            <w:vAlign w:val="center"/>
          </w:tcPr>
          <w:p>
            <w:pPr>
              <w:jc w:val="center"/>
              <w:rPr>
                <w:rFonts w:ascii="Times New Roman" w:hAnsi="Times New Roman" w:cs="Times New Roman"/>
              </w:rPr>
            </w:pPr>
            <w:r>
              <w:rPr>
                <w:rFonts w:hint="eastAsia" w:ascii="Times New Roman" w:hAnsi="Times New Roman" w:cs="Times New Roman"/>
              </w:rPr>
              <w:t>校长</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思想政治教育</w:t>
            </w:r>
          </w:p>
        </w:tc>
        <w:tc>
          <w:tcPr>
            <w:tcW w:w="1065" w:type="dxa"/>
            <w:vAlign w:val="center"/>
          </w:tcPr>
          <w:p>
            <w:pPr>
              <w:jc w:val="center"/>
              <w:rPr>
                <w:rFonts w:ascii="Times New Roman" w:hAnsi="Times New Roman" w:cs="Times New Roman"/>
              </w:rPr>
            </w:pPr>
            <w:r>
              <w:rPr>
                <w:rFonts w:hint="eastAsia" w:ascii="Times New Roman" w:hAnsi="Times New Roman" w:cs="Times New Roman"/>
              </w:rPr>
              <w:t>高级教师六级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思想政治</w:t>
            </w:r>
          </w:p>
        </w:tc>
        <w:tc>
          <w:tcPr>
            <w:tcW w:w="690" w:type="dxa"/>
            <w:vAlign w:val="center"/>
          </w:tcPr>
          <w:p>
            <w:pPr>
              <w:jc w:val="center"/>
              <w:rPr>
                <w:rFonts w:ascii="Times New Roman" w:hAnsi="Times New Roman" w:cs="Times New Roman"/>
              </w:rPr>
            </w:pPr>
            <w:r>
              <w:rPr>
                <w:rFonts w:hint="eastAsia" w:ascii="Times New Roman" w:hAnsi="Times New Roman" w:cs="Times New Roman"/>
              </w:rPr>
              <w:t>6</w:t>
            </w:r>
          </w:p>
        </w:tc>
        <w:tc>
          <w:tcPr>
            <w:tcW w:w="675" w:type="dxa"/>
            <w:vAlign w:val="center"/>
          </w:tcPr>
          <w:p>
            <w:pPr>
              <w:jc w:val="center"/>
              <w:rPr>
                <w:rFonts w:ascii="Times New Roman" w:hAnsi="Times New Roman" w:cs="Times New Roman"/>
              </w:rPr>
            </w:pPr>
            <w:r>
              <w:rPr>
                <w:rFonts w:hint="eastAsia" w:ascii="Times New Roman" w:hAnsi="Times New Roman" w:cs="Times New Roman"/>
              </w:rPr>
              <w:t>12</w:t>
            </w:r>
          </w:p>
        </w:tc>
        <w:tc>
          <w:tcPr>
            <w:tcW w:w="708" w:type="dxa"/>
            <w:vAlign w:val="center"/>
          </w:tcPr>
          <w:p>
            <w:pPr>
              <w:jc w:val="center"/>
              <w:rPr>
                <w:rFonts w:ascii="Times New Roman" w:hAnsi="Times New Roman" w:cs="Times New Roman"/>
              </w:rPr>
            </w:pPr>
            <w:r>
              <w:rPr>
                <w:rFonts w:hint="eastAsia"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聂秀增</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50</w:t>
            </w:r>
          </w:p>
        </w:tc>
        <w:tc>
          <w:tcPr>
            <w:tcW w:w="1185" w:type="dxa"/>
            <w:vAlign w:val="center"/>
          </w:tcPr>
          <w:p>
            <w:pPr>
              <w:jc w:val="center"/>
              <w:rPr>
                <w:rFonts w:ascii="Times New Roman" w:hAnsi="Times New Roman" w:cs="Times New Roman"/>
              </w:rPr>
            </w:pPr>
            <w:r>
              <w:rPr>
                <w:rFonts w:hint="eastAsia" w:ascii="Times New Roman" w:hAnsi="Times New Roman" w:cs="Times New Roman"/>
              </w:rPr>
              <w:t>副校长</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英语</w:t>
            </w:r>
          </w:p>
        </w:tc>
        <w:tc>
          <w:tcPr>
            <w:tcW w:w="1065" w:type="dxa"/>
            <w:vAlign w:val="center"/>
          </w:tcPr>
          <w:p>
            <w:pPr>
              <w:jc w:val="center"/>
              <w:rPr>
                <w:rFonts w:ascii="Times New Roman" w:hAnsi="Times New Roman" w:cs="Times New Roman"/>
              </w:rPr>
            </w:pPr>
            <w:r>
              <w:rPr>
                <w:rFonts w:hint="eastAsia" w:ascii="Times New Roman" w:hAnsi="Times New Roman" w:cs="Times New Roman"/>
              </w:rPr>
              <w:t>高级教师七级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英语</w:t>
            </w:r>
          </w:p>
        </w:tc>
        <w:tc>
          <w:tcPr>
            <w:tcW w:w="690" w:type="dxa"/>
            <w:vAlign w:val="center"/>
          </w:tcPr>
          <w:p>
            <w:pPr>
              <w:jc w:val="center"/>
              <w:rPr>
                <w:rFonts w:ascii="Times New Roman" w:hAnsi="Times New Roman" w:cs="Times New Roman"/>
              </w:rPr>
            </w:pPr>
            <w:r>
              <w:rPr>
                <w:rFonts w:hint="eastAsia" w:ascii="Times New Roman" w:hAnsi="Times New Roman" w:cs="Times New Roman"/>
              </w:rPr>
              <w:t>5</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李兆健</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38</w:t>
            </w:r>
          </w:p>
        </w:tc>
        <w:tc>
          <w:tcPr>
            <w:tcW w:w="1185" w:type="dxa"/>
            <w:vAlign w:val="center"/>
          </w:tcPr>
          <w:p>
            <w:pPr>
              <w:jc w:val="center"/>
              <w:rPr>
                <w:rFonts w:ascii="Times New Roman" w:hAnsi="Times New Roman" w:cs="Times New Roman"/>
              </w:rPr>
            </w:pPr>
            <w:r>
              <w:rPr>
                <w:rFonts w:hint="eastAsia" w:ascii="Times New Roman" w:hAnsi="Times New Roman" w:cs="Times New Roman"/>
              </w:rPr>
              <w:t>副校长</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思想政治</w:t>
            </w:r>
          </w:p>
        </w:tc>
        <w:tc>
          <w:tcPr>
            <w:tcW w:w="1065" w:type="dxa"/>
            <w:vAlign w:val="center"/>
          </w:tcPr>
          <w:p>
            <w:pPr>
              <w:jc w:val="center"/>
              <w:rPr>
                <w:rFonts w:ascii="Times New Roman" w:hAnsi="Times New Roman" w:cs="Times New Roman"/>
              </w:rPr>
            </w:pPr>
            <w:r>
              <w:rPr>
                <w:rFonts w:hint="eastAsia" w:ascii="Times New Roman" w:hAnsi="Times New Roman" w:cs="Times New Roman"/>
              </w:rPr>
              <w:t>中级教师十级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思想政治</w:t>
            </w:r>
          </w:p>
        </w:tc>
        <w:tc>
          <w:tcPr>
            <w:tcW w:w="690" w:type="dxa"/>
            <w:vAlign w:val="center"/>
          </w:tcPr>
          <w:p>
            <w:pPr>
              <w:jc w:val="center"/>
              <w:rPr>
                <w:rFonts w:ascii="Times New Roman" w:hAnsi="Times New Roman" w:cs="Times New Roman"/>
              </w:rPr>
            </w:pPr>
            <w:r>
              <w:rPr>
                <w:rFonts w:hint="eastAsia" w:ascii="Times New Roman" w:hAnsi="Times New Roman" w:cs="Times New Roman"/>
              </w:rPr>
              <w:t>6</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于海涛</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38</w:t>
            </w:r>
          </w:p>
        </w:tc>
        <w:tc>
          <w:tcPr>
            <w:tcW w:w="1185" w:type="dxa"/>
            <w:vAlign w:val="center"/>
          </w:tcPr>
          <w:p>
            <w:pPr>
              <w:jc w:val="center"/>
              <w:rPr>
                <w:rFonts w:ascii="Times New Roman" w:hAnsi="Times New Roman" w:cs="Times New Roman"/>
              </w:rPr>
            </w:pPr>
            <w:r>
              <w:rPr>
                <w:rFonts w:hint="eastAsia" w:ascii="Times New Roman" w:hAnsi="Times New Roman" w:cs="Times New Roman"/>
              </w:rPr>
              <w:t>学生成长中心主任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汉语言文学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中级教师十级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语文</w:t>
            </w:r>
          </w:p>
        </w:tc>
        <w:tc>
          <w:tcPr>
            <w:tcW w:w="690" w:type="dxa"/>
            <w:vAlign w:val="center"/>
          </w:tcPr>
          <w:p>
            <w:pPr>
              <w:jc w:val="center"/>
              <w:rPr>
                <w:rFonts w:ascii="Times New Roman" w:hAnsi="Times New Roman" w:cs="Times New Roman"/>
              </w:rPr>
            </w:pPr>
            <w:r>
              <w:rPr>
                <w:rFonts w:hint="eastAsia" w:ascii="Times New Roman" w:hAnsi="Times New Roman" w:cs="Times New Roman"/>
              </w:rPr>
              <w:t>5</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祝</w:t>
            </w:r>
            <w:r>
              <w:rPr>
                <w:rFonts w:hint="eastAsia" w:ascii="Times New Roman" w:hAnsi="Times New Roman" w:cs="Times New Roman"/>
                <w:lang w:val="en-US" w:eastAsia="zh-CN"/>
              </w:rPr>
              <w:t xml:space="preserve">  </w:t>
            </w:r>
            <w:r>
              <w:rPr>
                <w:rFonts w:hint="eastAsia" w:ascii="Times New Roman" w:hAnsi="Times New Roman" w:cs="Times New Roman"/>
              </w:rPr>
              <w:t>杰</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43</w:t>
            </w:r>
          </w:p>
        </w:tc>
        <w:tc>
          <w:tcPr>
            <w:tcW w:w="1185" w:type="dxa"/>
            <w:vAlign w:val="center"/>
          </w:tcPr>
          <w:p>
            <w:pPr>
              <w:jc w:val="center"/>
              <w:rPr>
                <w:rFonts w:ascii="Times New Roman" w:hAnsi="Times New Roman" w:cs="Times New Roman"/>
              </w:rPr>
            </w:pPr>
            <w:r>
              <w:rPr>
                <w:rFonts w:hint="eastAsia" w:ascii="Times New Roman" w:hAnsi="Times New Roman" w:cs="Times New Roman"/>
              </w:rPr>
              <w:t>数据中心主任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物理学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中级教师十级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通用技术</w:t>
            </w:r>
          </w:p>
        </w:tc>
        <w:tc>
          <w:tcPr>
            <w:tcW w:w="690" w:type="dxa"/>
            <w:vAlign w:val="center"/>
          </w:tcPr>
          <w:p>
            <w:pPr>
              <w:jc w:val="center"/>
              <w:rPr>
                <w:rFonts w:ascii="Times New Roman" w:hAnsi="Times New Roman" w:cs="Times New Roman"/>
              </w:rPr>
            </w:pPr>
            <w:r>
              <w:rPr>
                <w:rFonts w:hint="eastAsia" w:ascii="Times New Roman" w:hAnsi="Times New Roman" w:cs="Times New Roman"/>
              </w:rPr>
              <w:t>6</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张金亮</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32</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生物学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初级教师十二级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生物</w:t>
            </w:r>
          </w:p>
        </w:tc>
        <w:tc>
          <w:tcPr>
            <w:tcW w:w="690" w:type="dxa"/>
            <w:vAlign w:val="center"/>
          </w:tcPr>
          <w:p>
            <w:pPr>
              <w:jc w:val="center"/>
              <w:rPr>
                <w:rFonts w:ascii="Times New Roman" w:hAnsi="Times New Roman" w:cs="Times New Roman"/>
              </w:rPr>
            </w:pPr>
            <w:r>
              <w:rPr>
                <w:rFonts w:hint="eastAsia" w:ascii="Times New Roman" w:hAnsi="Times New Roman" w:cs="Times New Roman"/>
              </w:rPr>
              <w:t>6</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李张锋</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43</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汉语言文学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中级教师</w:t>
            </w:r>
          </w:p>
        </w:tc>
        <w:tc>
          <w:tcPr>
            <w:tcW w:w="795" w:type="dxa"/>
            <w:vAlign w:val="center"/>
          </w:tcPr>
          <w:p>
            <w:pPr>
              <w:jc w:val="center"/>
              <w:rPr>
                <w:rFonts w:ascii="Times New Roman" w:hAnsi="Times New Roman" w:cs="Times New Roman"/>
              </w:rPr>
            </w:pPr>
            <w:r>
              <w:rPr>
                <w:rFonts w:hint="eastAsia" w:ascii="Times New Roman" w:hAnsi="Times New Roman" w:cs="Times New Roman"/>
              </w:rPr>
              <w:t>语文</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李</w:t>
            </w:r>
            <w:r>
              <w:rPr>
                <w:rFonts w:hint="eastAsia" w:ascii="Times New Roman" w:hAnsi="Times New Roman" w:cs="Times New Roman"/>
                <w:lang w:val="en-US" w:eastAsia="zh-CN"/>
              </w:rPr>
              <w:t xml:space="preserve">  </w:t>
            </w:r>
            <w:r>
              <w:rPr>
                <w:rFonts w:hint="eastAsia" w:ascii="Times New Roman" w:hAnsi="Times New Roman" w:cs="Times New Roman"/>
              </w:rPr>
              <w:t>昌</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30</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地理科学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初级教师十二级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地理</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高</w:t>
            </w:r>
            <w:r>
              <w:rPr>
                <w:rFonts w:hint="eastAsia" w:ascii="Times New Roman" w:hAnsi="Times New Roman" w:cs="Times New Roman"/>
                <w:lang w:val="en-US" w:eastAsia="zh-CN"/>
              </w:rPr>
              <w:t xml:space="preserve">  </w:t>
            </w:r>
            <w:r>
              <w:rPr>
                <w:rFonts w:hint="eastAsia" w:ascii="Times New Roman" w:hAnsi="Times New Roman" w:cs="Times New Roman"/>
              </w:rPr>
              <w:t>垒</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30</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英语</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英语</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黄驰康</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26</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汉语言文学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语文</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谭小龙</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31</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土木工程</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数学</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高文杰</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32</w:t>
            </w:r>
          </w:p>
        </w:tc>
        <w:tc>
          <w:tcPr>
            <w:tcW w:w="1185" w:type="dxa"/>
            <w:vAlign w:val="center"/>
          </w:tcPr>
          <w:p>
            <w:pPr>
              <w:jc w:val="center"/>
              <w:rPr>
                <w:rFonts w:ascii="Times New Roman" w:hAnsi="Times New Roman" w:cs="Times New Roman"/>
              </w:rPr>
            </w:pPr>
            <w:r>
              <w:rPr>
                <w:rFonts w:hint="eastAsia" w:ascii="Times New Roman" w:hAnsi="Times New Roman" w:cs="Times New Roman"/>
              </w:rPr>
              <w:t>中心主任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视觉传达设计</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美术</w:t>
            </w:r>
          </w:p>
        </w:tc>
        <w:tc>
          <w:tcPr>
            <w:tcW w:w="690" w:type="dxa"/>
            <w:vAlign w:val="center"/>
          </w:tcPr>
          <w:p>
            <w:pPr>
              <w:jc w:val="center"/>
              <w:rPr>
                <w:rFonts w:ascii="Times New Roman" w:hAnsi="Times New Roman" w:cs="Times New Roman"/>
              </w:rPr>
            </w:pPr>
            <w:r>
              <w:rPr>
                <w:rFonts w:hint="eastAsia" w:ascii="Times New Roman" w:hAnsi="Times New Roman" w:cs="Times New Roman"/>
              </w:rPr>
              <w:t>8</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王建彬</w:t>
            </w:r>
          </w:p>
        </w:tc>
        <w:tc>
          <w:tcPr>
            <w:tcW w:w="450" w:type="dxa"/>
            <w:vAlign w:val="center"/>
          </w:tcPr>
          <w:p>
            <w:pPr>
              <w:jc w:val="center"/>
              <w:rPr>
                <w:rFonts w:ascii="Times New Roman" w:hAnsi="Times New Roman" w:cs="Times New Roman"/>
              </w:rPr>
            </w:pPr>
            <w:r>
              <w:rPr>
                <w:rFonts w:hint="eastAsia" w:ascii="Times New Roman" w:hAnsi="Times New Roman" w:cs="Times New Roman"/>
              </w:rPr>
              <w:t>男</w:t>
            </w:r>
          </w:p>
        </w:tc>
        <w:tc>
          <w:tcPr>
            <w:tcW w:w="465" w:type="dxa"/>
            <w:vAlign w:val="center"/>
          </w:tcPr>
          <w:p>
            <w:pPr>
              <w:jc w:val="center"/>
              <w:rPr>
                <w:rFonts w:ascii="Times New Roman" w:hAnsi="Times New Roman" w:cs="Times New Roman"/>
              </w:rPr>
            </w:pPr>
            <w:r>
              <w:rPr>
                <w:rFonts w:hint="eastAsia" w:ascii="Times New Roman" w:hAnsi="Times New Roman" w:cs="Times New Roman"/>
              </w:rPr>
              <w:t>29</w:t>
            </w:r>
          </w:p>
        </w:tc>
        <w:tc>
          <w:tcPr>
            <w:tcW w:w="1185" w:type="dxa"/>
            <w:vAlign w:val="center"/>
          </w:tcPr>
          <w:p>
            <w:pPr>
              <w:jc w:val="center"/>
              <w:rPr>
                <w:rFonts w:ascii="Times New Roman" w:hAnsi="Times New Roman" w:cs="Times New Roman"/>
              </w:rPr>
            </w:pPr>
            <w:r>
              <w:rPr>
                <w:rFonts w:hint="eastAsia" w:ascii="Times New Roman" w:hAnsi="Times New Roman" w:cs="Times New Roman"/>
              </w:rPr>
              <w:t>年级主任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美术学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美术</w:t>
            </w:r>
          </w:p>
        </w:tc>
        <w:tc>
          <w:tcPr>
            <w:tcW w:w="690" w:type="dxa"/>
            <w:vAlign w:val="center"/>
          </w:tcPr>
          <w:p>
            <w:pPr>
              <w:jc w:val="center"/>
              <w:rPr>
                <w:rFonts w:ascii="Times New Roman" w:hAnsi="Times New Roman" w:cs="Times New Roman"/>
              </w:rPr>
            </w:pPr>
            <w:r>
              <w:rPr>
                <w:rFonts w:hint="eastAsia" w:ascii="Times New Roman" w:hAnsi="Times New Roman" w:cs="Times New Roman"/>
              </w:rPr>
              <w:t>8</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张</w:t>
            </w:r>
            <w:r>
              <w:rPr>
                <w:rFonts w:hint="eastAsia" w:ascii="Times New Roman" w:hAnsi="Times New Roman" w:cs="Times New Roman"/>
                <w:lang w:val="en-US" w:eastAsia="zh-CN"/>
              </w:rPr>
              <w:t xml:space="preserve">  </w:t>
            </w:r>
            <w:r>
              <w:rPr>
                <w:rFonts w:hint="eastAsia" w:ascii="Times New Roman" w:hAnsi="Times New Roman" w:cs="Times New Roman"/>
              </w:rPr>
              <w:t>莹</w:t>
            </w:r>
          </w:p>
        </w:tc>
        <w:tc>
          <w:tcPr>
            <w:tcW w:w="450" w:type="dxa"/>
            <w:vAlign w:val="center"/>
          </w:tcPr>
          <w:p>
            <w:pPr>
              <w:jc w:val="center"/>
              <w:rPr>
                <w:rFonts w:ascii="Times New Roman" w:hAnsi="Times New Roman" w:cs="Times New Roman"/>
              </w:rPr>
            </w:pPr>
            <w:r>
              <w:rPr>
                <w:rFonts w:hint="eastAsia" w:ascii="Times New Roman" w:hAnsi="Times New Roman" w:cs="Times New Roman"/>
              </w:rPr>
              <w:t>女</w:t>
            </w:r>
          </w:p>
        </w:tc>
        <w:tc>
          <w:tcPr>
            <w:tcW w:w="465" w:type="dxa"/>
            <w:vAlign w:val="center"/>
          </w:tcPr>
          <w:p>
            <w:pPr>
              <w:jc w:val="center"/>
              <w:rPr>
                <w:rFonts w:ascii="Times New Roman" w:hAnsi="Times New Roman" w:cs="Times New Roman"/>
              </w:rPr>
            </w:pPr>
            <w:r>
              <w:rPr>
                <w:rFonts w:hint="eastAsia" w:ascii="Times New Roman" w:hAnsi="Times New Roman" w:cs="Times New Roman"/>
              </w:rPr>
              <w:t>30</w:t>
            </w:r>
          </w:p>
        </w:tc>
        <w:tc>
          <w:tcPr>
            <w:tcW w:w="1185" w:type="dxa"/>
            <w:vAlign w:val="center"/>
          </w:tcPr>
          <w:p>
            <w:pPr>
              <w:jc w:val="center"/>
              <w:rPr>
                <w:rFonts w:ascii="Times New Roman" w:hAnsi="Times New Roman" w:cs="Times New Roman"/>
              </w:rPr>
            </w:pPr>
            <w:r>
              <w:rPr>
                <w:rFonts w:hint="eastAsia" w:ascii="Times New Roman" w:hAnsi="Times New Roman" w:cs="Times New Roman"/>
              </w:rPr>
              <w:t>学科主任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计算机科学与技术</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数学</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4" w:type="dxa"/>
            <w:vAlign w:val="center"/>
          </w:tcPr>
          <w:p>
            <w:pPr>
              <w:jc w:val="center"/>
              <w:rPr>
                <w:rFonts w:ascii="Times New Roman" w:hAnsi="Times New Roman" w:cs="Times New Roman"/>
              </w:rPr>
            </w:pPr>
            <w:r>
              <w:rPr>
                <w:rFonts w:hint="eastAsia" w:ascii="Times New Roman" w:hAnsi="Times New Roman" w:cs="Times New Roman"/>
              </w:rPr>
              <w:t>蒋</w:t>
            </w:r>
            <w:r>
              <w:rPr>
                <w:rFonts w:hint="eastAsia" w:ascii="Times New Roman" w:hAnsi="Times New Roman" w:cs="Times New Roman"/>
                <w:lang w:val="en-US" w:eastAsia="zh-CN"/>
              </w:rPr>
              <w:t xml:space="preserve">  </w:t>
            </w:r>
            <w:r>
              <w:rPr>
                <w:rFonts w:hint="eastAsia" w:ascii="Times New Roman" w:hAnsi="Times New Roman" w:cs="Times New Roman"/>
              </w:rPr>
              <w:t>圯</w:t>
            </w:r>
          </w:p>
        </w:tc>
        <w:tc>
          <w:tcPr>
            <w:tcW w:w="450" w:type="dxa"/>
            <w:vAlign w:val="center"/>
          </w:tcPr>
          <w:p>
            <w:pPr>
              <w:jc w:val="center"/>
              <w:rPr>
                <w:rFonts w:ascii="Times New Roman" w:hAnsi="Times New Roman" w:cs="Times New Roman"/>
              </w:rPr>
            </w:pPr>
            <w:r>
              <w:rPr>
                <w:rFonts w:hint="eastAsia" w:ascii="Times New Roman" w:hAnsi="Times New Roman" w:cs="Times New Roman"/>
              </w:rPr>
              <w:t>女</w:t>
            </w:r>
          </w:p>
        </w:tc>
        <w:tc>
          <w:tcPr>
            <w:tcW w:w="465" w:type="dxa"/>
            <w:vAlign w:val="center"/>
          </w:tcPr>
          <w:p>
            <w:pPr>
              <w:jc w:val="center"/>
              <w:rPr>
                <w:rFonts w:ascii="Times New Roman" w:hAnsi="Times New Roman" w:cs="Times New Roman"/>
              </w:rPr>
            </w:pPr>
            <w:r>
              <w:rPr>
                <w:rFonts w:hint="eastAsia" w:ascii="Times New Roman" w:hAnsi="Times New Roman" w:cs="Times New Roman"/>
              </w:rPr>
              <w:t>27</w:t>
            </w:r>
          </w:p>
        </w:tc>
        <w:tc>
          <w:tcPr>
            <w:tcW w:w="1185" w:type="dxa"/>
            <w:vAlign w:val="center"/>
          </w:tcPr>
          <w:p>
            <w:pPr>
              <w:jc w:val="center"/>
              <w:rPr>
                <w:rFonts w:ascii="Times New Roman" w:hAnsi="Times New Roman" w:cs="Times New Roman"/>
              </w:rPr>
            </w:pPr>
            <w:r>
              <w:rPr>
                <w:rFonts w:hint="eastAsia" w:ascii="Times New Roman" w:hAnsi="Times New Roman" w:cs="Times New Roman"/>
              </w:rPr>
              <w:t>学科主任</w:t>
            </w:r>
          </w:p>
        </w:tc>
        <w:tc>
          <w:tcPr>
            <w:tcW w:w="870" w:type="dxa"/>
            <w:vAlign w:val="center"/>
          </w:tcPr>
          <w:p>
            <w:pPr>
              <w:jc w:val="center"/>
              <w:rPr>
                <w:rFonts w:ascii="Times New Roman" w:hAnsi="Times New Roman" w:cs="Times New Roman"/>
              </w:rPr>
            </w:pPr>
            <w:r>
              <w:rPr>
                <w:rFonts w:hint="eastAsia" w:ascii="Times New Roman" w:hAnsi="Times New Roman" w:cs="Times New Roman"/>
              </w:rPr>
              <w:t>本科</w:t>
            </w:r>
          </w:p>
        </w:tc>
        <w:tc>
          <w:tcPr>
            <w:tcW w:w="1155" w:type="dxa"/>
            <w:vAlign w:val="center"/>
          </w:tcPr>
          <w:p>
            <w:pPr>
              <w:jc w:val="center"/>
              <w:rPr>
                <w:rFonts w:ascii="Times New Roman" w:hAnsi="Times New Roman" w:cs="Times New Roman"/>
              </w:rPr>
            </w:pPr>
            <w:r>
              <w:rPr>
                <w:rFonts w:hint="eastAsia" w:ascii="Times New Roman" w:hAnsi="Times New Roman" w:cs="Times New Roman"/>
              </w:rPr>
              <w:t>历史学</w:t>
            </w:r>
          </w:p>
        </w:tc>
        <w:tc>
          <w:tcPr>
            <w:tcW w:w="1065" w:type="dxa"/>
            <w:vAlign w:val="center"/>
          </w:tcPr>
          <w:p>
            <w:pPr>
              <w:jc w:val="center"/>
              <w:rPr>
                <w:rFonts w:ascii="Times New Roman" w:hAnsi="Times New Roman" w:cs="Times New Roman"/>
              </w:rPr>
            </w:pPr>
            <w:r>
              <w:rPr>
                <w:rFonts w:hint="eastAsia" w:ascii="Times New Roman" w:hAnsi="Times New Roman" w:cs="Times New Roman"/>
              </w:rPr>
              <w:t>二级教师十二级</w:t>
            </w:r>
          </w:p>
        </w:tc>
        <w:tc>
          <w:tcPr>
            <w:tcW w:w="795" w:type="dxa"/>
            <w:vAlign w:val="center"/>
          </w:tcPr>
          <w:p>
            <w:pPr>
              <w:jc w:val="center"/>
              <w:rPr>
                <w:rFonts w:ascii="Times New Roman" w:hAnsi="Times New Roman" w:cs="Times New Roman"/>
              </w:rPr>
            </w:pPr>
            <w:r>
              <w:rPr>
                <w:rFonts w:hint="eastAsia" w:ascii="Times New Roman" w:hAnsi="Times New Roman" w:cs="Times New Roman"/>
              </w:rPr>
              <w:t>历史</w:t>
            </w:r>
          </w:p>
        </w:tc>
        <w:tc>
          <w:tcPr>
            <w:tcW w:w="690" w:type="dxa"/>
            <w:vAlign w:val="center"/>
          </w:tcPr>
          <w:p>
            <w:pPr>
              <w:jc w:val="center"/>
              <w:rPr>
                <w:rFonts w:ascii="Times New Roman" w:hAnsi="Times New Roman" w:cs="Times New Roman"/>
              </w:rPr>
            </w:pPr>
            <w:r>
              <w:rPr>
                <w:rFonts w:hint="eastAsia" w:ascii="Times New Roman" w:hAnsi="Times New Roman" w:cs="Times New Roman"/>
              </w:rPr>
              <w:t>10</w:t>
            </w:r>
          </w:p>
        </w:tc>
        <w:tc>
          <w:tcPr>
            <w:tcW w:w="675" w:type="dxa"/>
            <w:vAlign w:val="center"/>
          </w:tcPr>
          <w:p>
            <w:pPr>
              <w:jc w:val="center"/>
              <w:rPr>
                <w:rFonts w:ascii="Times New Roman" w:hAnsi="Times New Roman" w:cs="Times New Roman"/>
              </w:rPr>
            </w:pPr>
            <w:r>
              <w:rPr>
                <w:rFonts w:hint="eastAsia" w:ascii="Times New Roman" w:hAnsi="Times New Roman" w:cs="Times New Roman"/>
              </w:rPr>
              <w:t>10</w:t>
            </w:r>
          </w:p>
        </w:tc>
        <w:tc>
          <w:tcPr>
            <w:tcW w:w="708" w:type="dxa"/>
            <w:vAlign w:val="center"/>
          </w:tcPr>
          <w:p>
            <w:pPr>
              <w:jc w:val="center"/>
              <w:rPr>
                <w:rFonts w:ascii="Times New Roman" w:hAnsi="Times New Roman" w:cs="Times New Roman"/>
              </w:rPr>
            </w:pPr>
            <w:r>
              <w:rPr>
                <w:rFonts w:hint="eastAsia" w:ascii="Times New Roman" w:hAnsi="Times New Roman" w:cs="Times New Roman"/>
              </w:rPr>
              <w:t>96%</w:t>
            </w:r>
          </w:p>
        </w:tc>
      </w:tr>
    </w:tbl>
    <w:p>
      <w:pPr>
        <w:snapToGrid w:val="0"/>
        <w:rPr>
          <w:rFonts w:ascii="Times New Roman" w:hAnsi="Times New Roman" w:cs="Times New Roman"/>
          <w:szCs w:val="21"/>
        </w:rPr>
      </w:pPr>
      <w:r>
        <w:rPr>
          <w:rFonts w:ascii="Times New Roman" w:hAnsi="Times New Roman" w:cs="Times New Roman"/>
          <w:szCs w:val="21"/>
        </w:rPr>
        <w:t>注：</w:t>
      </w:r>
      <w:r>
        <w:rPr>
          <w:rFonts w:hint="eastAsia" w:ascii="Times New Roman" w:hAnsi="Times New Roman" w:cs="Times New Roman"/>
          <w:szCs w:val="21"/>
        </w:rPr>
        <w:t>师生满意度指上一年度上级领导部门或学校自行组织的测评结果</w:t>
      </w:r>
    </w:p>
    <w:p>
      <w:pPr>
        <w:snapToGrid w:val="0"/>
        <w:rPr>
          <w:rFonts w:ascii="Times New Roman" w:hAnsi="Times New Roman" w:cs="Times New Roman"/>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1921"/>
        <w:gridCol w:w="148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82"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921" w:type="dxa"/>
            <w:vAlign w:val="center"/>
          </w:tcPr>
          <w:p>
            <w:pPr>
              <w:jc w:val="center"/>
              <w:rPr>
                <w:rFonts w:ascii="Times New Roman" w:hAnsi="Times New Roman" w:cs="Times New Roman"/>
                <w:b/>
              </w:rPr>
            </w:pPr>
            <w:r>
              <w:rPr>
                <w:rFonts w:ascii="Times New Roman" w:hAnsi="Times New Roman" w:cs="Times New Roman"/>
                <w:b/>
              </w:rPr>
              <w:t>主题词</w:t>
            </w:r>
          </w:p>
        </w:tc>
        <w:tc>
          <w:tcPr>
            <w:tcW w:w="1481" w:type="dxa"/>
            <w:vAlign w:val="center"/>
          </w:tcPr>
          <w:p>
            <w:pPr>
              <w:jc w:val="center"/>
              <w:rPr>
                <w:rFonts w:ascii="Times New Roman" w:hAnsi="Times New Roman" w:cs="Times New Roman"/>
                <w:b/>
              </w:rPr>
            </w:pPr>
            <w:r>
              <w:rPr>
                <w:rFonts w:ascii="Times New Roman" w:hAnsi="Times New Roman" w:cs="Times New Roman"/>
                <w:b/>
              </w:rPr>
              <w:t>成文时间</w:t>
            </w:r>
          </w:p>
        </w:tc>
        <w:tc>
          <w:tcPr>
            <w:tcW w:w="1238"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82" w:type="dxa"/>
            <w:vAlign w:val="center"/>
          </w:tcPr>
          <w:p>
            <w:pPr>
              <w:snapToGrid w:val="0"/>
              <w:rPr>
                <w:rFonts w:ascii="Times New Roman" w:hAnsi="Times New Roman" w:cs="Times New Roman"/>
              </w:rPr>
            </w:pPr>
            <w:r>
              <w:rPr>
                <w:rFonts w:ascii="Times New Roman" w:hAnsi="Times New Roman" w:cs="Times New Roman"/>
              </w:rPr>
              <w:t>1.校长荣誉证书（地市级）一览表</w:t>
            </w:r>
          </w:p>
        </w:tc>
        <w:tc>
          <w:tcPr>
            <w:tcW w:w="1921" w:type="dxa"/>
          </w:tcPr>
          <w:p>
            <w:pPr>
              <w:snapToGrid w:val="0"/>
              <w:rPr>
                <w:rFonts w:ascii="Times New Roman" w:hAnsi="Times New Roman" w:cs="Times New Roman"/>
              </w:rPr>
            </w:pPr>
            <w:r>
              <w:rPr>
                <w:rFonts w:hint="eastAsia" w:ascii="Times New Roman" w:hAnsi="Times New Roman" w:cs="Times New Roman"/>
              </w:rPr>
              <w:t>校长荣誉证书</w:t>
            </w:r>
          </w:p>
        </w:tc>
        <w:tc>
          <w:tcPr>
            <w:tcW w:w="1481" w:type="dxa"/>
          </w:tcPr>
          <w:p>
            <w:pPr>
              <w:snapToGrid w:val="0"/>
              <w:rPr>
                <w:rFonts w:hint="eastAsia" w:ascii="Times New Roman" w:hAnsi="Times New Roman" w:cs="Times New Roman" w:eastAsiaTheme="minorEastAsia"/>
                <w:lang w:val="en-US" w:eastAsia="zh-CN"/>
              </w:rPr>
            </w:pPr>
            <w:r>
              <w:rPr>
                <w:rFonts w:hint="eastAsia" w:ascii="Times New Roman" w:hAnsi="Times New Roman" w:cs="Times New Roman"/>
              </w:rPr>
              <w:t>2020.</w:t>
            </w:r>
            <w:r>
              <w:rPr>
                <w:rFonts w:hint="eastAsia" w:ascii="Times New Roman" w:hAnsi="Times New Roman" w:cs="Times New Roman"/>
                <w:lang w:val="en-US" w:eastAsia="zh-CN"/>
              </w:rPr>
              <w:t>4</w:t>
            </w:r>
          </w:p>
        </w:tc>
        <w:tc>
          <w:tcPr>
            <w:tcW w:w="123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82" w:type="dxa"/>
            <w:vAlign w:val="center"/>
          </w:tcPr>
          <w:p>
            <w:pPr>
              <w:rPr>
                <w:rFonts w:ascii="Times New Roman" w:hAnsi="Times New Roman" w:cs="Times New Roman"/>
              </w:rPr>
            </w:pPr>
            <w:r>
              <w:rPr>
                <w:rFonts w:ascii="Times New Roman" w:hAnsi="Times New Roman" w:cs="Times New Roman"/>
              </w:rPr>
              <w:t>2.校长在省级以上刊物发表的论文（近五年）</w:t>
            </w:r>
          </w:p>
        </w:tc>
        <w:tc>
          <w:tcPr>
            <w:tcW w:w="1921" w:type="dxa"/>
          </w:tcPr>
          <w:p>
            <w:pPr>
              <w:rPr>
                <w:rFonts w:ascii="Times New Roman" w:hAnsi="Times New Roman" w:cs="Times New Roman"/>
              </w:rPr>
            </w:pPr>
            <w:r>
              <w:rPr>
                <w:rFonts w:hint="eastAsia" w:ascii="Times New Roman" w:hAnsi="Times New Roman" w:cs="Times New Roman"/>
              </w:rPr>
              <w:t>校长刊发论文</w:t>
            </w:r>
          </w:p>
        </w:tc>
        <w:tc>
          <w:tcPr>
            <w:tcW w:w="1481" w:type="dxa"/>
          </w:tcPr>
          <w:p>
            <w:pPr>
              <w:rPr>
                <w:rFonts w:hint="eastAsia" w:ascii="Times New Roman" w:hAnsi="Times New Roman" w:cs="Times New Roman" w:eastAsiaTheme="minorEastAsia"/>
                <w:lang w:val="en-US" w:eastAsia="zh-CN"/>
              </w:rPr>
            </w:pPr>
            <w:r>
              <w:rPr>
                <w:rFonts w:hint="eastAsia" w:ascii="Times New Roman" w:hAnsi="Times New Roman" w:cs="Times New Roman"/>
              </w:rPr>
              <w:t>2020.</w:t>
            </w:r>
            <w:r>
              <w:rPr>
                <w:rFonts w:hint="eastAsia" w:ascii="Times New Roman" w:hAnsi="Times New Roman" w:cs="Times New Roman"/>
                <w:lang w:val="en-US" w:eastAsia="zh-CN"/>
              </w:rPr>
              <w:t>7</w:t>
            </w:r>
          </w:p>
        </w:tc>
        <w:tc>
          <w:tcPr>
            <w:tcW w:w="123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82" w:type="dxa"/>
            <w:vAlign w:val="center"/>
          </w:tcPr>
          <w:p>
            <w:pPr>
              <w:rPr>
                <w:rFonts w:ascii="Times New Roman" w:hAnsi="Times New Roman" w:cs="Times New Roman"/>
              </w:rPr>
            </w:pPr>
            <w:r>
              <w:rPr>
                <w:rFonts w:ascii="Times New Roman" w:hAnsi="Times New Roman" w:cs="Times New Roman"/>
              </w:rPr>
              <w:t>3.校级干部近三年听课情况一览表（学期/学年）</w:t>
            </w:r>
          </w:p>
        </w:tc>
        <w:tc>
          <w:tcPr>
            <w:tcW w:w="1921" w:type="dxa"/>
          </w:tcPr>
          <w:p>
            <w:pPr>
              <w:rPr>
                <w:rFonts w:ascii="Times New Roman" w:hAnsi="Times New Roman" w:cs="Times New Roman"/>
              </w:rPr>
            </w:pPr>
            <w:r>
              <w:rPr>
                <w:rFonts w:hint="eastAsia" w:ascii="Times New Roman" w:hAnsi="Times New Roman" w:cs="Times New Roman"/>
              </w:rPr>
              <w:t>校领导听课统计表</w:t>
            </w:r>
          </w:p>
        </w:tc>
        <w:tc>
          <w:tcPr>
            <w:tcW w:w="1481" w:type="dxa"/>
          </w:tcPr>
          <w:p>
            <w:pPr>
              <w:rPr>
                <w:rFonts w:hint="eastAsia" w:ascii="Times New Roman" w:hAnsi="Times New Roman" w:cs="Times New Roman" w:eastAsiaTheme="minorEastAsia"/>
                <w:lang w:val="en-US" w:eastAsia="zh-CN"/>
              </w:rPr>
            </w:pPr>
            <w:r>
              <w:rPr>
                <w:rFonts w:hint="eastAsia" w:ascii="Times New Roman" w:hAnsi="Times New Roman" w:cs="Times New Roman"/>
              </w:rPr>
              <w:t>2020.</w:t>
            </w:r>
            <w:r>
              <w:rPr>
                <w:rFonts w:hint="eastAsia" w:ascii="Times New Roman" w:hAnsi="Times New Roman" w:cs="Times New Roman"/>
                <w:lang w:val="en-US" w:eastAsia="zh-CN"/>
              </w:rPr>
              <w:t>7</w:t>
            </w:r>
          </w:p>
        </w:tc>
        <w:tc>
          <w:tcPr>
            <w:tcW w:w="123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82" w:type="dxa"/>
            <w:vAlign w:val="center"/>
          </w:tcPr>
          <w:p>
            <w:pPr>
              <w:rPr>
                <w:rFonts w:ascii="Times New Roman" w:hAnsi="Times New Roman" w:cs="Times New Roman"/>
              </w:rPr>
            </w:pPr>
            <w:r>
              <w:rPr>
                <w:rFonts w:ascii="Times New Roman" w:hAnsi="Times New Roman" w:cs="Times New Roman"/>
              </w:rPr>
              <w:t>4.教职员工评议表（样表）</w:t>
            </w:r>
          </w:p>
        </w:tc>
        <w:tc>
          <w:tcPr>
            <w:tcW w:w="1921" w:type="dxa"/>
          </w:tcPr>
          <w:p>
            <w:pPr>
              <w:rPr>
                <w:rFonts w:ascii="Times New Roman" w:hAnsi="Times New Roman" w:cs="Times New Roman"/>
              </w:rPr>
            </w:pPr>
            <w:r>
              <w:rPr>
                <w:rFonts w:hint="eastAsia" w:ascii="Times New Roman" w:hAnsi="Times New Roman" w:cs="Times New Roman"/>
              </w:rPr>
              <w:t>教职工民主评议表</w:t>
            </w:r>
          </w:p>
        </w:tc>
        <w:tc>
          <w:tcPr>
            <w:tcW w:w="1481"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17.1-2020.8</w:t>
            </w:r>
          </w:p>
        </w:tc>
        <w:tc>
          <w:tcPr>
            <w:tcW w:w="123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82" w:type="dxa"/>
            <w:vAlign w:val="center"/>
          </w:tcPr>
          <w:p>
            <w:pPr>
              <w:rPr>
                <w:rFonts w:ascii="Times New Roman" w:hAnsi="Times New Roman" w:cs="Times New Roman"/>
              </w:rPr>
            </w:pPr>
            <w:r>
              <w:rPr>
                <w:rFonts w:ascii="Times New Roman" w:hAnsi="Times New Roman" w:cs="Times New Roman"/>
              </w:rPr>
              <w:t>（其它）</w:t>
            </w:r>
          </w:p>
        </w:tc>
        <w:tc>
          <w:tcPr>
            <w:tcW w:w="1921" w:type="dxa"/>
          </w:tcPr>
          <w:p>
            <w:pPr>
              <w:rPr>
                <w:rFonts w:ascii="Times New Roman" w:hAnsi="Times New Roman" w:cs="Times New Roman"/>
              </w:rPr>
            </w:pPr>
            <w:r>
              <w:rPr>
                <w:rFonts w:hint="eastAsia" w:ascii="Times New Roman" w:hAnsi="Times New Roman" w:cs="Times New Roman"/>
              </w:rPr>
              <w:t>无</w:t>
            </w:r>
          </w:p>
        </w:tc>
        <w:tc>
          <w:tcPr>
            <w:tcW w:w="1481" w:type="dxa"/>
          </w:tcPr>
          <w:p>
            <w:pPr>
              <w:rPr>
                <w:rFonts w:ascii="Times New Roman" w:hAnsi="Times New Roman" w:cs="Times New Roman"/>
              </w:rPr>
            </w:pPr>
            <w:r>
              <w:rPr>
                <w:rFonts w:hint="eastAsia" w:ascii="Times New Roman" w:hAnsi="Times New Roman" w:cs="Times New Roman"/>
              </w:rPr>
              <w:t>无</w:t>
            </w:r>
          </w:p>
        </w:tc>
        <w:tc>
          <w:tcPr>
            <w:tcW w:w="1238" w:type="dxa"/>
          </w:tcPr>
          <w:p>
            <w:pPr>
              <w:rPr>
                <w:rFonts w:ascii="Times New Roman" w:hAnsi="Times New Roman" w:cs="Times New Roman"/>
              </w:rPr>
            </w:pPr>
          </w:p>
        </w:tc>
      </w:tr>
    </w:tbl>
    <w:p>
      <w:pPr>
        <w:rPr>
          <w:rFonts w:ascii="Times New Roman" w:hAnsi="Times New Roman" w:cs="Times New Roman"/>
          <w:b/>
        </w:rPr>
      </w:pPr>
    </w:p>
    <w:p>
      <w:pPr>
        <w:jc w:val="center"/>
        <w:rPr>
          <w:rFonts w:ascii="Times New Roman" w:hAnsi="Times New Roman" w:cs="Times New Roman"/>
          <w:szCs w:val="21"/>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hint="eastAsia"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队伍建设2-2</w:t>
      </w:r>
    </w:p>
    <w:p>
      <w:pPr>
        <w:rPr>
          <w:rFonts w:ascii="Times New Roman" w:hAnsi="Times New Roman" w:cs="Times New Roman"/>
          <w:b/>
          <w:szCs w:val="21"/>
        </w:rPr>
      </w:pPr>
      <w:r>
        <w:rPr>
          <w:rFonts w:ascii="Times New Roman" w:hAnsi="Times New Roman" w:cs="Times New Roman"/>
          <w:b/>
          <w:bCs/>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69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32"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49"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9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10</w:t>
            </w:r>
          </w:p>
          <w:p>
            <w:pPr>
              <w:jc w:val="center"/>
              <w:rPr>
                <w:rFonts w:ascii="Times New Roman" w:hAnsi="Times New Roman" w:cs="Times New Roman"/>
                <w:b/>
                <w:szCs w:val="21"/>
              </w:rPr>
            </w:pPr>
            <w:r>
              <w:rPr>
                <w:rFonts w:ascii="Times New Roman" w:hAnsi="Times New Roman" w:cs="Times New Roman"/>
                <w:b/>
                <w:szCs w:val="21"/>
              </w:rPr>
              <w:t>条</w:t>
            </w:r>
          </w:p>
        </w:tc>
        <w:tc>
          <w:tcPr>
            <w:tcW w:w="69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33"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10. 教师师德高尚，敬业爱生。生师比不超过11:1。教师专业水平较高，专任教师学历达标，中、高级专业技术</w:t>
            </w:r>
            <w:r>
              <w:rPr>
                <w:rFonts w:ascii="Times New Roman" w:hAnsi="Times New Roman" w:cs="Times New Roman"/>
                <w:b/>
                <w:bCs/>
                <w:sz w:val="18"/>
                <w:szCs w:val="18"/>
              </w:rPr>
              <w:t>职务</w:t>
            </w:r>
            <w:r>
              <w:rPr>
                <w:rFonts w:ascii="Times New Roman" w:hAnsi="Times New Roman" w:cs="Times New Roman"/>
                <w:b/>
                <w:sz w:val="18"/>
                <w:szCs w:val="18"/>
              </w:rPr>
              <w:t>的教师占比不低于</w:t>
            </w:r>
            <w:r>
              <w:rPr>
                <w:rFonts w:ascii="Times New Roman" w:hAnsi="Times New Roman" w:cs="Times New Roman"/>
                <w:b/>
                <w:bCs/>
                <w:sz w:val="18"/>
                <w:szCs w:val="18"/>
              </w:rPr>
              <w:t>50%。</w:t>
            </w:r>
            <w:r>
              <w:rPr>
                <w:rFonts w:ascii="Times New Roman" w:hAnsi="Times New Roman" w:cs="Times New Roman"/>
                <w:b/>
                <w:sz w:val="18"/>
                <w:szCs w:val="18"/>
              </w:rPr>
              <w:t>校外兼职教师队伍稳定，基本适应新课程改革需要。图书馆、实验室、卫生室工作人员均具备上岗资格要求，并胜任工作</w:t>
            </w:r>
            <w:r>
              <w:rPr>
                <w:rFonts w:hint="eastAsia" w:ascii="Times New Roman" w:hAnsi="Times New Roman" w:cs="Times New Roman"/>
                <w:b/>
                <w:sz w:val="18"/>
                <w:szCs w:val="18"/>
              </w:rPr>
              <w:t>。</w:t>
            </w:r>
          </w:p>
        </w:tc>
        <w:tc>
          <w:tcPr>
            <w:tcW w:w="749"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91" w:type="dxa"/>
            <w:vMerge w:val="continue"/>
            <w:vAlign w:val="center"/>
          </w:tcPr>
          <w:p>
            <w:pPr>
              <w:jc w:val="center"/>
              <w:rPr>
                <w:rFonts w:ascii="Times New Roman" w:hAnsi="Times New Roman" w:cs="Times New Roman"/>
                <w:b/>
                <w:szCs w:val="21"/>
              </w:rPr>
            </w:pPr>
          </w:p>
        </w:tc>
        <w:tc>
          <w:tcPr>
            <w:tcW w:w="69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33"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（1）师德建设制度健全，措施扎实，成效明显</w:t>
            </w:r>
            <w:r>
              <w:rPr>
                <w:rFonts w:hint="eastAsia" w:ascii="Times New Roman" w:hAnsi="Times New Roman" w:cs="Times New Roman"/>
                <w:sz w:val="18"/>
                <w:szCs w:val="18"/>
              </w:rPr>
              <w:t>。</w:t>
            </w:r>
            <w:r>
              <w:rPr>
                <w:rFonts w:ascii="Times New Roman" w:hAnsi="Times New Roman" w:cs="Times New Roman"/>
                <w:sz w:val="18"/>
                <w:szCs w:val="18"/>
              </w:rPr>
              <w:t>师德高尚，敬业爱生，为人师表，无以教谋私、有偿家教等违规行为</w:t>
            </w:r>
            <w:r>
              <w:rPr>
                <w:rFonts w:hint="eastAsia" w:ascii="Times New Roman" w:hAnsi="Times New Roman" w:cs="Times New Roman"/>
                <w:sz w:val="18"/>
                <w:szCs w:val="18"/>
              </w:rPr>
              <w:t>。学生对教学工作的满意度达</w:t>
            </w:r>
            <w:r>
              <w:rPr>
                <w:rFonts w:hint="eastAsia" w:ascii="Times New Roman" w:hAnsi="Times New Roman" w:cs="Times New Roman"/>
                <w:bCs/>
                <w:sz w:val="18"/>
                <w:szCs w:val="18"/>
              </w:rPr>
              <w:t>8</w:t>
            </w:r>
            <w:r>
              <w:rPr>
                <w:rFonts w:ascii="Times New Roman" w:hAnsi="Times New Roman" w:cs="Times New Roman"/>
                <w:bCs/>
                <w:sz w:val="18"/>
                <w:szCs w:val="18"/>
              </w:rPr>
              <w:t>5</w:t>
            </w:r>
            <w:r>
              <w:rPr>
                <w:rFonts w:hint="eastAsia" w:ascii="Times New Roman" w:hAnsi="Times New Roman" w:cs="Times New Roman"/>
                <w:bCs/>
                <w:sz w:val="18"/>
                <w:szCs w:val="18"/>
              </w:rPr>
              <w:t>%</w:t>
            </w:r>
            <w:r>
              <w:rPr>
                <w:rFonts w:hint="eastAsia" w:ascii="Times New Roman" w:hAnsi="Times New Roman" w:cs="Times New Roman"/>
                <w:sz w:val="18"/>
                <w:szCs w:val="18"/>
              </w:rPr>
              <w:t>以上。</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（2）高中生师比达11:1，师资配置能较好满足各类课程开设的需要。专任教师全部达到本科及以上学历，中、高级技术职称的教师占高中专任教师的50%以上</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（3）有一支相对稳定的校外兼职教师队伍，基本适应课程改革需要，在德育工作、校本选修、研究性学习、社会实践、生涯规划</w:t>
            </w:r>
            <w:r>
              <w:rPr>
                <w:rFonts w:hint="eastAsia" w:ascii="Times New Roman" w:hAnsi="Times New Roman" w:cs="Times New Roman"/>
                <w:sz w:val="18"/>
                <w:szCs w:val="18"/>
              </w:rPr>
              <w:t>、</w:t>
            </w:r>
            <w:r>
              <w:rPr>
                <w:rFonts w:ascii="Times New Roman" w:hAnsi="Times New Roman" w:cs="Times New Roman"/>
                <w:sz w:val="18"/>
                <w:szCs w:val="18"/>
              </w:rPr>
              <w:t>社团活动等方面起到指导示范作用</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（4）图书馆专职人员不少于3人。理、化、生</w:t>
            </w:r>
            <w:r>
              <w:rPr>
                <w:rFonts w:hint="eastAsia" w:ascii="Times New Roman" w:hAnsi="Times New Roman" w:cs="Times New Roman"/>
                <w:sz w:val="18"/>
                <w:szCs w:val="18"/>
              </w:rPr>
              <w:t>实验室</w:t>
            </w:r>
            <w:r>
              <w:rPr>
                <w:rFonts w:ascii="Times New Roman" w:hAnsi="Times New Roman" w:cs="Times New Roman"/>
                <w:sz w:val="18"/>
                <w:szCs w:val="18"/>
              </w:rPr>
              <w:t>专职人员</w:t>
            </w:r>
            <w:r>
              <w:rPr>
                <w:rFonts w:hint="eastAsia" w:ascii="Times New Roman" w:hAnsi="Times New Roman" w:cs="Times New Roman"/>
                <w:sz w:val="18"/>
                <w:szCs w:val="18"/>
              </w:rPr>
              <w:t>配备</w:t>
            </w:r>
            <w:r>
              <w:rPr>
                <w:rFonts w:ascii="Times New Roman" w:hAnsi="Times New Roman" w:cs="Times New Roman"/>
                <w:sz w:val="18"/>
                <w:szCs w:val="18"/>
              </w:rPr>
              <w:t>标准</w:t>
            </w:r>
            <w:r>
              <w:rPr>
                <w:rFonts w:hint="eastAsia" w:ascii="Times New Roman" w:hAnsi="Times New Roman" w:cs="Times New Roman"/>
                <w:sz w:val="18"/>
                <w:szCs w:val="18"/>
              </w:rPr>
              <w:t>，8～</w:t>
            </w:r>
            <w:r>
              <w:rPr>
                <w:rFonts w:ascii="Times New Roman" w:hAnsi="Times New Roman" w:cs="Times New Roman"/>
                <w:sz w:val="18"/>
                <w:szCs w:val="18"/>
              </w:rPr>
              <w:t>10轨制学校应达到2、2、1人，12</w:t>
            </w:r>
            <w:r>
              <w:rPr>
                <w:rFonts w:hint="eastAsia" w:ascii="Times New Roman" w:hAnsi="Times New Roman" w:cs="Times New Roman"/>
                <w:sz w:val="18"/>
                <w:szCs w:val="18"/>
              </w:rPr>
              <w:t>～</w:t>
            </w:r>
            <w:r>
              <w:rPr>
                <w:rFonts w:ascii="Times New Roman" w:hAnsi="Times New Roman" w:cs="Times New Roman"/>
                <w:sz w:val="18"/>
                <w:szCs w:val="18"/>
              </w:rPr>
              <w:t>16轨制学校应达到3、3、2人，16轨制以上需同比增加</w:t>
            </w:r>
            <w:r>
              <w:rPr>
                <w:rFonts w:hint="eastAsia" w:ascii="Times New Roman" w:hAnsi="Times New Roman" w:cs="Times New Roman"/>
                <w:sz w:val="18"/>
                <w:szCs w:val="18"/>
              </w:rPr>
              <w:t>。图书馆、</w:t>
            </w:r>
            <w:r>
              <w:rPr>
                <w:rFonts w:ascii="Times New Roman" w:hAnsi="Times New Roman" w:cs="Times New Roman"/>
                <w:sz w:val="18"/>
                <w:szCs w:val="18"/>
              </w:rPr>
              <w:t>实验室人员均具有专业技术职称，非图书、实验专业出身人员均经过</w:t>
            </w:r>
            <w:r>
              <w:rPr>
                <w:rFonts w:hint="eastAsia" w:ascii="Times New Roman" w:hAnsi="Times New Roman" w:cs="Times New Roman"/>
                <w:sz w:val="18"/>
                <w:szCs w:val="18"/>
              </w:rPr>
              <w:t>设区市级</w:t>
            </w:r>
            <w:r>
              <w:rPr>
                <w:rFonts w:ascii="Times New Roman" w:hAnsi="Times New Roman" w:cs="Times New Roman"/>
                <w:sz w:val="18"/>
                <w:szCs w:val="18"/>
              </w:rPr>
              <w:t>及以上专业岗位培训，取得合格证书。医务室至少配备2名具有资质的医务专业人员（可聘用社区医院等医疗机构专业人员全日制在校工作），在编在校专职医务人员至少1人，寄宿制规模较大的学校需适当增加专职医务人员</w:t>
            </w:r>
            <w:r>
              <w:rPr>
                <w:rFonts w:hint="eastAsia" w:ascii="Times New Roman" w:hAnsi="Times New Roman" w:cs="Times New Roman"/>
                <w:sz w:val="18"/>
                <w:szCs w:val="18"/>
              </w:rPr>
              <w:t>。</w:t>
            </w:r>
          </w:p>
        </w:tc>
        <w:tc>
          <w:tcPr>
            <w:tcW w:w="749"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9072" w:type="dxa"/>
            <w:gridSpan w:val="4"/>
          </w:tcPr>
          <w:p>
            <w:pPr>
              <w:spacing w:line="400" w:lineRule="exact"/>
              <w:ind w:firstLine="411" w:firstLineChars="196"/>
              <w:rPr>
                <w:rFonts w:asciiTheme="minorEastAsia" w:hAnsiTheme="minorEastAsia" w:cstheme="minorEastAsia"/>
                <w:szCs w:val="21"/>
              </w:rPr>
            </w:pPr>
            <w:r>
              <w:rPr>
                <w:rFonts w:hint="eastAsia" w:asciiTheme="minorEastAsia" w:hAnsiTheme="minorEastAsia" w:cstheme="minorEastAsia"/>
                <w:bCs/>
                <w:szCs w:val="21"/>
              </w:rPr>
              <w:t>1.</w:t>
            </w:r>
            <w:r>
              <w:rPr>
                <w:rFonts w:hint="eastAsia" w:asciiTheme="minorEastAsia" w:hAnsiTheme="minorEastAsia" w:cstheme="minorEastAsia"/>
                <w:szCs w:val="21"/>
                <w:lang w:eastAsia="zh-CN"/>
              </w:rPr>
              <w:t>重视</w:t>
            </w:r>
            <w:r>
              <w:rPr>
                <w:rFonts w:hint="eastAsia" w:asciiTheme="minorEastAsia" w:hAnsiTheme="minorEastAsia" w:cstheme="minorEastAsia"/>
                <w:kern w:val="0"/>
                <w:szCs w:val="21"/>
              </w:rPr>
              <w:t>师德师风建设。出台《第一山中学教师师德考核实施办法》，组织</w:t>
            </w:r>
            <w:r>
              <w:rPr>
                <w:rFonts w:hint="eastAsia" w:asciiTheme="minorEastAsia" w:hAnsiTheme="minorEastAsia" w:cstheme="minorEastAsia"/>
                <w:szCs w:val="21"/>
              </w:rPr>
              <w:t>开展形式多样的师德教育主题活动，如举行新教师入职宣誓仪式，以“乐从师、为人师、做名师”为主题开展新教师职业理想教育活动；开展“共话祖国好，奋进新时代”先进典型事迹宣讲活动；开展“扬师德，正师风”系列师德主题教育活动；开展“树为人师表形象”宣讲活动；开展师德师风集中宣誓和拒绝有偿家教公开承诺活动等。加强督查考核，加大监察力度，设立师德师风举报信箱，对学生及家长反映有偿家教等问题进行治理，对师德失范“零容忍”。通过问卷调查，学生家长对教师教学工作的满意度达90</w:t>
            </w:r>
            <w:r>
              <w:rPr>
                <w:rFonts w:hint="eastAsia" w:asciiTheme="minorEastAsia" w:hAnsiTheme="minorEastAsia" w:cstheme="minorEastAsia"/>
                <w:bCs/>
                <w:szCs w:val="21"/>
              </w:rPr>
              <w:t>%</w:t>
            </w:r>
            <w:r>
              <w:rPr>
                <w:rFonts w:hint="eastAsia" w:asciiTheme="minorEastAsia" w:hAnsiTheme="minorEastAsia" w:cstheme="minorEastAsia"/>
                <w:szCs w:val="21"/>
              </w:rPr>
              <w:t>以上。</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2.学校现有学生501人、</w:t>
            </w:r>
            <w:r>
              <w:rPr>
                <w:rFonts w:hint="eastAsia" w:asciiTheme="minorEastAsia" w:hAnsiTheme="minorEastAsia" w:cstheme="minorEastAsia"/>
                <w:szCs w:val="21"/>
                <w:lang w:eastAsia="zh-CN"/>
              </w:rPr>
              <w:t>教职工</w:t>
            </w:r>
            <w:r>
              <w:rPr>
                <w:rFonts w:hint="eastAsia" w:asciiTheme="minorEastAsia" w:hAnsiTheme="minorEastAsia" w:cstheme="minorEastAsia"/>
                <w:szCs w:val="21"/>
              </w:rPr>
              <w:t>56人，生师比达</w:t>
            </w:r>
            <w:r>
              <w:rPr>
                <w:rFonts w:hint="eastAsia" w:asciiTheme="minorEastAsia" w:hAnsiTheme="minorEastAsia" w:cstheme="minorEastAsia"/>
                <w:szCs w:val="21"/>
                <w:lang w:val="en-US" w:eastAsia="zh-CN"/>
              </w:rPr>
              <w:t>8.9</w:t>
            </w:r>
            <w:r>
              <w:rPr>
                <w:rFonts w:hint="eastAsia" w:asciiTheme="minorEastAsia" w:hAnsiTheme="minorEastAsia" w:cstheme="minorEastAsia"/>
                <w:szCs w:val="21"/>
              </w:rPr>
              <w:t>:1。师资配置能较好满足各类课程开设的需要。专任教师全部达到本科及以上学历，现有中级职称</w:t>
            </w:r>
            <w:r>
              <w:rPr>
                <w:rFonts w:hint="eastAsia" w:asciiTheme="minorEastAsia" w:hAnsiTheme="minorEastAsia" w:cstheme="minorEastAsia"/>
                <w:szCs w:val="21"/>
                <w:lang w:val="en-US" w:eastAsia="zh-CN"/>
              </w:rPr>
              <w:t>17</w:t>
            </w:r>
            <w:r>
              <w:rPr>
                <w:rFonts w:hint="eastAsia" w:asciiTheme="minorEastAsia" w:hAnsiTheme="minorEastAsia" w:cstheme="minorEastAsia"/>
                <w:szCs w:val="21"/>
              </w:rPr>
              <w:t>人，高级职称</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人，中、高级技术职称的教师占高中专任教师的5</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rPr>
              <w:t>%。</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3.有一支相对稳定的校外兼职教师队伍。为适应课程改革需要，271集团定期选派各分校学科主任到我校开展“同课异构”“研究性学习”“生涯规划指导”等活动，每学期达到2次以上。</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4.学校图书馆专职人员</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人。理、化、生实验室专职人员</w:t>
            </w:r>
            <w:r>
              <w:rPr>
                <w:rFonts w:hint="eastAsia" w:asciiTheme="minorEastAsia" w:hAnsiTheme="minorEastAsia" w:cstheme="minorEastAsia"/>
                <w:szCs w:val="21"/>
                <w:lang w:eastAsia="zh-CN"/>
              </w:rPr>
              <w:t>按照</w:t>
            </w:r>
            <w:r>
              <w:rPr>
                <w:rFonts w:hint="eastAsia" w:asciiTheme="minorEastAsia" w:hAnsiTheme="minorEastAsia" w:cstheme="minorEastAsia"/>
                <w:szCs w:val="21"/>
                <w:lang w:val="en-US" w:eastAsia="zh-CN"/>
              </w:rPr>
              <w:t>2:2:1标准配备</w:t>
            </w:r>
            <w:r>
              <w:rPr>
                <w:rFonts w:hint="eastAsia" w:asciiTheme="minorEastAsia" w:hAnsiTheme="minorEastAsia" w:cstheme="minorEastAsia"/>
                <w:szCs w:val="21"/>
              </w:rPr>
              <w:t>。图书馆、实验室人员均具有专业技术职称。医务室配备</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名具有资质的医务专业人员。</w:t>
            </w:r>
          </w:p>
          <w:p>
            <w:pPr>
              <w:spacing w:line="240" w:lineRule="atLeast"/>
              <w:ind w:firstLine="420" w:firstLineChars="200"/>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072" w:type="dxa"/>
            <w:gridSpan w:val="4"/>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bl>
    <w:p>
      <w:pPr>
        <w:tabs>
          <w:tab w:val="left" w:pos="9135"/>
        </w:tabs>
        <w:rPr>
          <w:rFonts w:ascii="Times New Roman" w:hAnsi="Times New Roman" w:cs="Times New Roman"/>
          <w:b/>
          <w:szCs w:val="21"/>
        </w:rPr>
      </w:pPr>
      <w:r>
        <w:rPr>
          <w:rFonts w:ascii="Times New Roman" w:hAnsi="Times New Roman" w:cs="Times New Roman"/>
          <w:b/>
          <w:szCs w:val="21"/>
        </w:rPr>
        <w:t>（2）基础数据</w:t>
      </w:r>
    </w:p>
    <w:p>
      <w:pPr>
        <w:tabs>
          <w:tab w:val="left" w:pos="9135"/>
        </w:tabs>
        <w:jc w:val="center"/>
        <w:rPr>
          <w:rFonts w:ascii="Times New Roman" w:hAnsi="Times New Roman" w:cs="Times New Roman"/>
          <w:b/>
          <w:szCs w:val="21"/>
        </w:rPr>
      </w:pPr>
      <w:r>
        <w:rPr>
          <w:rFonts w:ascii="Times New Roman" w:hAnsi="Times New Roman" w:cs="Times New Roman"/>
          <w:b/>
          <w:szCs w:val="21"/>
        </w:rPr>
        <w:t>2-2-1 教师基本情况一览表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6" w:type="dxa"/>
          <w:bottom w:w="0" w:type="dxa"/>
          <w:right w:w="56" w:type="dxa"/>
        </w:tblCellMar>
      </w:tblPr>
      <w:tblGrid>
        <w:gridCol w:w="823"/>
        <w:gridCol w:w="964"/>
        <w:gridCol w:w="565"/>
        <w:gridCol w:w="941"/>
        <w:gridCol w:w="753"/>
        <w:gridCol w:w="753"/>
        <w:gridCol w:w="1411"/>
        <w:gridCol w:w="1225"/>
        <w:gridCol w:w="941"/>
        <w:gridCol w:w="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9072" w:type="dxa"/>
            <w:gridSpan w:val="10"/>
            <w:tcBorders>
              <w:top w:val="nil"/>
              <w:left w:val="nil"/>
              <w:right w:val="nil"/>
            </w:tcBorders>
            <w:vAlign w:val="center"/>
          </w:tcPr>
          <w:p>
            <w:pPr>
              <w:tabs>
                <w:tab w:val="left" w:pos="9135"/>
              </w:tabs>
              <w:adjustRightInd w:val="0"/>
              <w:snapToGrid w:val="0"/>
              <w:spacing w:line="240" w:lineRule="atLeast"/>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76" w:hRule="atLeast"/>
          <w:jc w:val="center"/>
        </w:trPr>
        <w:tc>
          <w:tcPr>
            <w:tcW w:w="4046" w:type="dxa"/>
            <w:gridSpan w:val="5"/>
            <w:vAlign w:val="center"/>
          </w:tcPr>
          <w:p>
            <w:pPr>
              <w:tabs>
                <w:tab w:val="left" w:pos="9135"/>
              </w:tabs>
              <w:adjustRightInd w:val="0"/>
              <w:snapToGrid w:val="0"/>
              <w:spacing w:line="240" w:lineRule="atLeast"/>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2164" w:type="dxa"/>
            <w:gridSpan w:val="2"/>
          </w:tcPr>
          <w:p>
            <w:pPr>
              <w:tabs>
                <w:tab w:val="left" w:pos="9135"/>
              </w:tabs>
              <w:adjustRightInd w:val="0"/>
              <w:snapToGrid w:val="0"/>
              <w:spacing w:line="240" w:lineRule="atLeast"/>
              <w:jc w:val="center"/>
              <w:rPr>
                <w:rFonts w:ascii="Times New Roman" w:hAnsi="Times New Roman" w:cs="Times New Roman"/>
                <w:b/>
                <w:bCs/>
                <w:szCs w:val="21"/>
              </w:rPr>
            </w:pPr>
            <w:r>
              <w:rPr>
                <w:rFonts w:hint="eastAsia" w:ascii="Times New Roman" w:hAnsi="Times New Roman" w:cs="Times New Roman"/>
                <w:b/>
                <w:bCs/>
                <w:szCs w:val="21"/>
              </w:rPr>
              <w:t>数量</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
                <w:bCs/>
                <w:szCs w:val="21"/>
              </w:rPr>
            </w:pPr>
            <w:r>
              <w:rPr>
                <w:rFonts w:hint="eastAsia" w:ascii="Times New Roman" w:hAnsi="Times New Roman" w:cs="Times New Roman"/>
                <w:b/>
                <w:bCs/>
                <w:szCs w:val="21"/>
              </w:rPr>
              <w:t>占比</w:t>
            </w:r>
          </w:p>
        </w:tc>
        <w:tc>
          <w:tcPr>
            <w:tcW w:w="1637" w:type="dxa"/>
            <w:gridSpan w:val="2"/>
          </w:tcPr>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80"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ascii="Times New Roman" w:hAnsi="Times New Roman" w:cs="Times New Roman"/>
                <w:bCs/>
                <w:szCs w:val="21"/>
              </w:rPr>
              <w:t>专任教师</w:t>
            </w:r>
            <w:r>
              <w:rPr>
                <w:rFonts w:hint="eastAsia" w:ascii="Times New Roman" w:hAnsi="Times New Roman" w:cs="Times New Roman"/>
                <w:bCs/>
                <w:szCs w:val="21"/>
              </w:rPr>
              <w:t>总</w:t>
            </w:r>
            <w:r>
              <w:rPr>
                <w:rFonts w:ascii="Times New Roman" w:hAnsi="Times New Roman" w:cs="Times New Roman"/>
                <w:bCs/>
                <w:szCs w:val="21"/>
              </w:rPr>
              <w:t>数</w:t>
            </w:r>
          </w:p>
        </w:tc>
        <w:tc>
          <w:tcPr>
            <w:tcW w:w="2164" w:type="dxa"/>
            <w:gridSpan w:val="2"/>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42</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ascii="Times New Roman" w:hAnsi="Times New Roman" w:cs="Times New Roman"/>
                <w:bCs/>
                <w:szCs w:val="21"/>
              </w:rPr>
              <w:t>本科学历数</w:t>
            </w:r>
          </w:p>
        </w:tc>
        <w:tc>
          <w:tcPr>
            <w:tcW w:w="2164" w:type="dxa"/>
            <w:gridSpan w:val="2"/>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val="en-US" w:eastAsia="zh-CN"/>
              </w:rPr>
            </w:pPr>
            <w:r>
              <w:rPr>
                <w:rFonts w:hint="eastAsia" w:ascii="Times New Roman" w:hAnsi="Times New Roman" w:cs="Times New Roman"/>
                <w:bCs/>
                <w:szCs w:val="21"/>
              </w:rPr>
              <w:t>3</w:t>
            </w:r>
            <w:r>
              <w:rPr>
                <w:rFonts w:hint="eastAsia" w:ascii="Times New Roman" w:hAnsi="Times New Roman" w:cs="Times New Roman"/>
                <w:bCs/>
                <w:szCs w:val="21"/>
                <w:lang w:val="en-US" w:eastAsia="zh-CN"/>
              </w:rPr>
              <w:t>7</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88%</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硕士</w:t>
            </w:r>
            <w:r>
              <w:rPr>
                <w:rFonts w:ascii="Times New Roman" w:hAnsi="Times New Roman" w:cs="Times New Roman"/>
                <w:bCs/>
                <w:szCs w:val="21"/>
              </w:rPr>
              <w:t>研究生数/在读</w:t>
            </w:r>
            <w:r>
              <w:rPr>
                <w:rFonts w:hint="eastAsia" w:ascii="Times New Roman" w:hAnsi="Times New Roman" w:cs="Times New Roman"/>
                <w:bCs/>
                <w:szCs w:val="21"/>
              </w:rPr>
              <w:t>硕士</w:t>
            </w:r>
            <w:r>
              <w:rPr>
                <w:rFonts w:ascii="Times New Roman" w:hAnsi="Times New Roman" w:cs="Times New Roman"/>
                <w:bCs/>
                <w:szCs w:val="21"/>
              </w:rPr>
              <w:t>研究生数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5</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1</w:t>
            </w:r>
            <w:r>
              <w:rPr>
                <w:rFonts w:hint="eastAsia" w:ascii="Times New Roman" w:hAnsi="Times New Roman" w:cs="Times New Roman"/>
                <w:bCs/>
                <w:szCs w:val="21"/>
                <w:lang w:val="en-US" w:eastAsia="zh-CN"/>
              </w:rPr>
              <w:t>1.9</w:t>
            </w:r>
            <w:r>
              <w:rPr>
                <w:rFonts w:hint="eastAsia" w:ascii="Times New Roman" w:hAnsi="Times New Roman" w:cs="Times New Roman"/>
                <w:bCs/>
                <w:szCs w:val="21"/>
              </w:rPr>
              <w:t>%</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博士研究生数</w:t>
            </w:r>
            <w:r>
              <w:rPr>
                <w:rFonts w:ascii="Times New Roman" w:hAnsi="Times New Roman" w:cs="Times New Roman"/>
                <w:bCs/>
                <w:szCs w:val="21"/>
              </w:rPr>
              <w:t>/</w:t>
            </w:r>
            <w:r>
              <w:rPr>
                <w:rFonts w:hint="eastAsia" w:ascii="Times New Roman" w:hAnsi="Times New Roman" w:cs="Times New Roman"/>
                <w:bCs/>
                <w:szCs w:val="21"/>
              </w:rPr>
              <w:t>在读博士研究生数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0</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0</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中学正高级教师数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0</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0</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ascii="Times New Roman" w:hAnsi="Times New Roman" w:cs="Times New Roman"/>
                <w:bCs/>
                <w:szCs w:val="21"/>
              </w:rPr>
              <w:t>中学高级教师数</w:t>
            </w:r>
          </w:p>
        </w:tc>
        <w:tc>
          <w:tcPr>
            <w:tcW w:w="2164" w:type="dxa"/>
            <w:gridSpan w:val="2"/>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5</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lang w:val="en-US" w:eastAsia="zh-CN"/>
              </w:rPr>
              <w:t>11.9</w:t>
            </w:r>
            <w:r>
              <w:rPr>
                <w:rFonts w:hint="eastAsia" w:ascii="Times New Roman" w:hAnsi="Times New Roman" w:cs="Times New Roman"/>
                <w:bCs/>
                <w:szCs w:val="21"/>
              </w:rPr>
              <w:t>%</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16"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hint="eastAsia" w:ascii="Times New Roman" w:hAnsi="Times New Roman" w:cs="Times New Roman"/>
                <w:bCs/>
                <w:szCs w:val="21"/>
              </w:rPr>
              <w:t>中学一级教师数</w:t>
            </w:r>
          </w:p>
        </w:tc>
        <w:tc>
          <w:tcPr>
            <w:tcW w:w="2164" w:type="dxa"/>
            <w:gridSpan w:val="2"/>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17</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lang w:val="en-US" w:eastAsia="zh-CN"/>
              </w:rPr>
              <w:t>40.5</w:t>
            </w:r>
            <w:r>
              <w:rPr>
                <w:rFonts w:hint="eastAsia" w:ascii="Times New Roman" w:hAnsi="Times New Roman" w:cs="Times New Roman"/>
                <w:bCs/>
                <w:szCs w:val="21"/>
              </w:rPr>
              <w:t>%</w:t>
            </w:r>
          </w:p>
        </w:tc>
        <w:tc>
          <w:tcPr>
            <w:tcW w:w="1637" w:type="dxa"/>
            <w:gridSpan w:val="2"/>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ascii="Times New Roman" w:hAnsi="Times New Roman" w:cs="Times New Roman"/>
                <w:bCs/>
                <w:szCs w:val="21"/>
              </w:rPr>
              <w:t>中学二级教师数</w:t>
            </w:r>
          </w:p>
        </w:tc>
        <w:tc>
          <w:tcPr>
            <w:tcW w:w="2164" w:type="dxa"/>
            <w:gridSpan w:val="2"/>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14</w:t>
            </w: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lang w:val="en-US" w:eastAsia="zh-CN"/>
              </w:rPr>
              <w:t>33</w:t>
            </w:r>
            <w:r>
              <w:rPr>
                <w:rFonts w:hint="eastAsia" w:ascii="Times New Roman" w:hAnsi="Times New Roman" w:cs="Times New Roman"/>
                <w:bCs/>
                <w:szCs w:val="21"/>
              </w:rPr>
              <w:t>.3%</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4046" w:type="dxa"/>
            <w:gridSpan w:val="5"/>
            <w:vAlign w:val="center"/>
          </w:tcPr>
          <w:p>
            <w:pPr>
              <w:tabs>
                <w:tab w:val="left" w:pos="9135"/>
              </w:tabs>
              <w:adjustRightInd w:val="0"/>
              <w:snapToGrid w:val="0"/>
              <w:spacing w:line="240" w:lineRule="atLeast"/>
              <w:jc w:val="left"/>
              <w:rPr>
                <w:rFonts w:ascii="Times New Roman" w:hAnsi="Times New Roman" w:cs="Times New Roman"/>
                <w:bCs/>
                <w:szCs w:val="21"/>
              </w:rPr>
            </w:pPr>
            <w:r>
              <w:rPr>
                <w:rFonts w:ascii="Times New Roman" w:hAnsi="Times New Roman" w:cs="Times New Roman"/>
                <w:bCs/>
                <w:szCs w:val="21"/>
              </w:rPr>
              <w:t>未评职称教师数</w:t>
            </w:r>
          </w:p>
        </w:tc>
        <w:tc>
          <w:tcPr>
            <w:tcW w:w="2164" w:type="dxa"/>
            <w:gridSpan w:val="2"/>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6</w:t>
            </w:r>
          </w:p>
        </w:tc>
        <w:tc>
          <w:tcPr>
            <w:tcW w:w="1225" w:type="dxa"/>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14.3%</w:t>
            </w:r>
          </w:p>
        </w:tc>
        <w:tc>
          <w:tcPr>
            <w:tcW w:w="1637" w:type="dxa"/>
            <w:gridSpan w:val="2"/>
            <w:vAlign w:val="center"/>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9072" w:type="dxa"/>
            <w:gridSpan w:val="10"/>
            <w:tcBorders>
              <w:top w:val="nil"/>
              <w:left w:val="nil"/>
              <w:right w:val="nil"/>
            </w:tcBorders>
            <w:vAlign w:val="center"/>
          </w:tcPr>
          <w:p>
            <w:pPr>
              <w:tabs>
                <w:tab w:val="left" w:pos="9135"/>
              </w:tabs>
              <w:adjustRightInd w:val="0"/>
              <w:snapToGrid w:val="0"/>
              <w:spacing w:line="240" w:lineRule="atLeast"/>
              <w:rPr>
                <w:rFonts w:ascii="Times New Roman" w:hAnsi="Times New Roman" w:eastAsia="仿宋_GB2312" w:cs="Times New Roman"/>
                <w:b/>
                <w:bCs/>
                <w:szCs w:val="21"/>
              </w:rPr>
            </w:pPr>
          </w:p>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eastAsia="仿宋_GB2312" w:cs="Times New Roman"/>
                <w:b/>
                <w:bCs/>
                <w:szCs w:val="21"/>
              </w:rPr>
              <w:t>2</w:t>
            </w:r>
            <w:r>
              <w:rPr>
                <w:rFonts w:ascii="Times New Roman" w:hAnsi="Times New Roman" w:cs="Times New Roman"/>
                <w:b/>
                <w:bCs/>
                <w:szCs w:val="21"/>
              </w:rPr>
              <w:t>-</w:t>
            </w:r>
            <w:r>
              <w:rPr>
                <w:rFonts w:hint="eastAsia" w:ascii="Times New Roman" w:hAnsi="Times New Roman" w:eastAsia="仿宋_GB2312" w:cs="Times New Roman"/>
                <w:b/>
                <w:bCs/>
                <w:szCs w:val="21"/>
              </w:rPr>
              <w:t>2</w:t>
            </w:r>
            <w:r>
              <w:rPr>
                <w:rFonts w:ascii="Times New Roman" w:hAnsi="Times New Roman" w:cs="Times New Roman"/>
                <w:b/>
                <w:bCs/>
                <w:szCs w:val="21"/>
              </w:rPr>
              <w:t>-</w:t>
            </w:r>
            <w:r>
              <w:rPr>
                <w:rFonts w:ascii="Times New Roman" w:hAnsi="Times New Roman" w:eastAsia="仿宋_GB2312" w:cs="Times New Roman"/>
                <w:b/>
                <w:bCs/>
                <w:szCs w:val="21"/>
              </w:rPr>
              <w:t>2</w:t>
            </w:r>
            <w:r>
              <w:rPr>
                <w:rFonts w:hint="eastAsia" w:ascii="Times New Roman" w:hAnsi="Times New Roman" w:cs="Times New Roman"/>
                <w:b/>
                <w:bCs/>
                <w:szCs w:val="21"/>
              </w:rPr>
              <w:t>四</w:t>
            </w:r>
            <w:r>
              <w:rPr>
                <w:rFonts w:ascii="Times New Roman" w:hAnsi="Times New Roman" w:cs="Times New Roman"/>
                <w:b/>
                <w:bCs/>
                <w:szCs w:val="21"/>
              </w:rPr>
              <w:t>室人员情况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类</w:t>
            </w:r>
          </w:p>
          <w:p>
            <w:pPr>
              <w:jc w:val="center"/>
              <w:rPr>
                <w:rFonts w:ascii="Times New Roman" w:hAnsi="Times New Roman" w:cs="Times New Roman"/>
                <w:b/>
                <w:bCs/>
              </w:rPr>
            </w:pPr>
            <w:r>
              <w:rPr>
                <w:rFonts w:ascii="Times New Roman" w:hAnsi="Times New Roman" w:cs="Times New Roman"/>
                <w:b/>
                <w:bCs/>
              </w:rPr>
              <w:t>别</w:t>
            </w:r>
          </w:p>
        </w:tc>
        <w:tc>
          <w:tcPr>
            <w:tcW w:w="964" w:type="dxa"/>
            <w:vMerge w:val="restart"/>
            <w:tcBorders>
              <w:left w:val="single" w:color="auto" w:sz="4" w:space="0"/>
              <w:righ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姓名</w:t>
            </w:r>
          </w:p>
        </w:tc>
        <w:tc>
          <w:tcPr>
            <w:tcW w:w="565" w:type="dxa"/>
            <w:vMerge w:val="restart"/>
            <w:tcBorders>
              <w:left w:val="single" w:color="auto" w:sz="4" w:space="0"/>
              <w:righ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年</w:t>
            </w:r>
          </w:p>
          <w:p>
            <w:pPr>
              <w:jc w:val="center"/>
              <w:rPr>
                <w:rFonts w:ascii="Times New Roman" w:hAnsi="Times New Roman" w:cs="Times New Roman"/>
                <w:b/>
                <w:bCs/>
              </w:rPr>
            </w:pPr>
            <w:r>
              <w:rPr>
                <w:rFonts w:ascii="Times New Roman" w:hAnsi="Times New Roman" w:cs="Times New Roman"/>
                <w:b/>
                <w:bCs/>
              </w:rPr>
              <w:t>龄</w:t>
            </w:r>
          </w:p>
        </w:tc>
        <w:tc>
          <w:tcPr>
            <w:tcW w:w="941" w:type="dxa"/>
            <w:vMerge w:val="restart"/>
            <w:tcBorders>
              <w:left w:val="single" w:color="auto" w:sz="4" w:space="0"/>
              <w:righ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学历</w:t>
            </w:r>
          </w:p>
        </w:tc>
        <w:tc>
          <w:tcPr>
            <w:tcW w:w="753" w:type="dxa"/>
            <w:vMerge w:val="restart"/>
            <w:tcBorders>
              <w:lef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专业</w:t>
            </w:r>
          </w:p>
          <w:p>
            <w:pPr>
              <w:jc w:val="center"/>
              <w:rPr>
                <w:rFonts w:ascii="Times New Roman" w:hAnsi="Times New Roman" w:cs="Times New Roman"/>
                <w:b/>
                <w:bCs/>
              </w:rPr>
            </w:pPr>
            <w:r>
              <w:rPr>
                <w:rFonts w:ascii="Times New Roman" w:hAnsi="Times New Roman" w:cs="Times New Roman"/>
                <w:b/>
                <w:bCs/>
              </w:rPr>
              <w:t>工龄</w:t>
            </w:r>
          </w:p>
        </w:tc>
        <w:tc>
          <w:tcPr>
            <w:tcW w:w="2164" w:type="dxa"/>
            <w:gridSpan w:val="2"/>
          </w:tcPr>
          <w:p>
            <w:pPr>
              <w:jc w:val="center"/>
              <w:rPr>
                <w:rFonts w:ascii="Times New Roman" w:hAnsi="Times New Roman" w:cs="Times New Roman"/>
                <w:b/>
                <w:bCs/>
              </w:rPr>
            </w:pPr>
            <w:r>
              <w:rPr>
                <w:rFonts w:ascii="Times New Roman" w:hAnsi="Times New Roman" w:cs="Times New Roman"/>
                <w:b/>
                <w:bCs/>
              </w:rPr>
              <w:t>专业技术职称</w:t>
            </w:r>
          </w:p>
        </w:tc>
        <w:tc>
          <w:tcPr>
            <w:tcW w:w="1225" w:type="dxa"/>
            <w:vMerge w:val="restart"/>
            <w:vAlign w:val="center"/>
          </w:tcPr>
          <w:p>
            <w:pPr>
              <w:jc w:val="center"/>
              <w:rPr>
                <w:rFonts w:ascii="Times New Roman" w:hAnsi="Times New Roman" w:cs="Times New Roman"/>
                <w:b/>
                <w:bCs/>
              </w:rPr>
            </w:pPr>
            <w:r>
              <w:rPr>
                <w:rFonts w:ascii="Times New Roman" w:hAnsi="Times New Roman" w:cs="Times New Roman"/>
                <w:b/>
                <w:bCs/>
              </w:rPr>
              <w:t>图书/实验/</w:t>
            </w:r>
          </w:p>
          <w:p>
            <w:pPr>
              <w:jc w:val="center"/>
              <w:rPr>
                <w:rFonts w:ascii="Times New Roman" w:hAnsi="Times New Roman" w:cs="Times New Roman"/>
                <w:b/>
                <w:bCs/>
              </w:rPr>
            </w:pPr>
            <w:r>
              <w:rPr>
                <w:rFonts w:ascii="Times New Roman" w:hAnsi="Times New Roman" w:cs="Times New Roman"/>
                <w:b/>
                <w:bCs/>
              </w:rPr>
              <w:t>医务</w:t>
            </w:r>
            <w:r>
              <w:rPr>
                <w:rFonts w:hint="eastAsia" w:ascii="Times New Roman" w:hAnsi="Times New Roman" w:cs="Times New Roman"/>
                <w:b/>
                <w:bCs/>
              </w:rPr>
              <w:t>/</w:t>
            </w:r>
            <w:r>
              <w:rPr>
                <w:rFonts w:hint="eastAsia" w:ascii="Times New Roman" w:hAnsi="Times New Roman" w:cs="Times New Roman"/>
                <w:b/>
                <w:bCs/>
                <w:szCs w:val="21"/>
              </w:rPr>
              <w:t>心理咨询等</w:t>
            </w:r>
            <w:r>
              <w:rPr>
                <w:rFonts w:ascii="Times New Roman" w:hAnsi="Times New Roman" w:cs="Times New Roman"/>
                <w:b/>
                <w:bCs/>
              </w:rPr>
              <w:t>专业</w:t>
            </w:r>
          </w:p>
          <w:p>
            <w:pPr>
              <w:jc w:val="center"/>
              <w:rPr>
                <w:rFonts w:ascii="Times New Roman" w:hAnsi="Times New Roman" w:cs="Times New Roman"/>
                <w:b/>
                <w:bCs/>
              </w:rPr>
            </w:pPr>
            <w:r>
              <w:rPr>
                <w:rFonts w:ascii="Times New Roman" w:hAnsi="Times New Roman" w:cs="Times New Roman"/>
                <w:b/>
                <w:bCs/>
              </w:rPr>
              <w:t>培训时间</w:t>
            </w:r>
          </w:p>
        </w:tc>
        <w:tc>
          <w:tcPr>
            <w:tcW w:w="941" w:type="dxa"/>
            <w:vMerge w:val="restart"/>
            <w:tcBorders>
              <w:righ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培训</w:t>
            </w:r>
          </w:p>
          <w:p>
            <w:pPr>
              <w:jc w:val="center"/>
              <w:rPr>
                <w:rFonts w:ascii="Times New Roman" w:hAnsi="Times New Roman" w:cs="Times New Roman"/>
                <w:b/>
                <w:bCs/>
              </w:rPr>
            </w:pPr>
            <w:r>
              <w:rPr>
                <w:rFonts w:ascii="Times New Roman" w:hAnsi="Times New Roman" w:cs="Times New Roman"/>
                <w:b/>
                <w:bCs/>
              </w:rPr>
              <w:t>部门</w:t>
            </w:r>
          </w:p>
        </w:tc>
        <w:tc>
          <w:tcPr>
            <w:tcW w:w="696" w:type="dxa"/>
            <w:vMerge w:val="restart"/>
            <w:tcBorders>
              <w:left w:val="single" w:color="auto" w:sz="4" w:space="0"/>
            </w:tcBorders>
            <w:vAlign w:val="center"/>
          </w:tcPr>
          <w:p>
            <w:pPr>
              <w:jc w:val="center"/>
              <w:rPr>
                <w:rFonts w:ascii="Times New Roman" w:hAnsi="Times New Roman" w:cs="Times New Roman"/>
                <w:b/>
                <w:bCs/>
              </w:rPr>
            </w:pPr>
            <w:r>
              <w:rPr>
                <w:rFonts w:ascii="Times New Roman" w:hAnsi="Times New Roman" w:cs="Times New Roman"/>
                <w:b/>
                <w:bCs/>
              </w:rPr>
              <w:t>有无</w:t>
            </w:r>
          </w:p>
          <w:p>
            <w:pPr>
              <w:jc w:val="center"/>
              <w:rPr>
                <w:rFonts w:ascii="Times New Roman" w:hAnsi="Times New Roman" w:cs="Times New Roman"/>
                <w:b/>
                <w:bCs/>
              </w:rPr>
            </w:pPr>
            <w:r>
              <w:rPr>
                <w:rFonts w:ascii="Times New Roman" w:hAnsi="Times New Roman" w:cs="Times New Roman"/>
                <w:b/>
                <w:bCs/>
              </w:rPr>
              <w:t>培训</w:t>
            </w:r>
          </w:p>
          <w:p>
            <w:pPr>
              <w:jc w:val="center"/>
              <w:rPr>
                <w:rFonts w:ascii="Times New Roman" w:hAnsi="Times New Roman" w:cs="Times New Roman"/>
                <w:b/>
                <w:bCs/>
              </w:rPr>
            </w:pPr>
            <w:r>
              <w:rPr>
                <w:rFonts w:ascii="Times New Roman" w:hAnsi="Times New Roman" w:cs="Times New Roman"/>
                <w:b/>
                <w:bCs/>
              </w:rPr>
              <w:t>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1102"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565"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vMerge w:val="continue"/>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vMerge w:val="continue"/>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vAlign w:val="center"/>
          </w:tcPr>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教师</w:t>
            </w:r>
          </w:p>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系列</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图书/实验/</w:t>
            </w:r>
          </w:p>
          <w:p>
            <w:pPr>
              <w:tabs>
                <w:tab w:val="left" w:pos="9135"/>
              </w:tabs>
              <w:adjustRightInd w:val="0"/>
              <w:snapToGrid w:val="0"/>
              <w:spacing w:line="240" w:lineRule="atLeast"/>
              <w:jc w:val="center"/>
              <w:rPr>
                <w:rFonts w:ascii="Times New Roman" w:hAnsi="Times New Roman" w:cs="Times New Roman"/>
                <w:b/>
                <w:bCs/>
                <w:szCs w:val="21"/>
              </w:rPr>
            </w:pPr>
            <w:r>
              <w:rPr>
                <w:rFonts w:ascii="Times New Roman" w:hAnsi="Times New Roman" w:cs="Times New Roman"/>
                <w:b/>
                <w:bCs/>
                <w:szCs w:val="21"/>
              </w:rPr>
              <w:t>医务</w:t>
            </w:r>
            <w:r>
              <w:rPr>
                <w:rFonts w:hint="eastAsia" w:ascii="Times New Roman" w:hAnsi="Times New Roman" w:cs="Times New Roman"/>
                <w:b/>
                <w:bCs/>
                <w:szCs w:val="21"/>
              </w:rPr>
              <w:t>/心理咨询等</w:t>
            </w:r>
            <w:r>
              <w:rPr>
                <w:rFonts w:ascii="Times New Roman" w:hAnsi="Times New Roman" w:cs="Times New Roman"/>
                <w:b/>
                <w:bCs/>
                <w:szCs w:val="21"/>
              </w:rPr>
              <w:t>系列</w:t>
            </w:r>
          </w:p>
        </w:tc>
        <w:tc>
          <w:tcPr>
            <w:tcW w:w="1225" w:type="dxa"/>
            <w:vMerge w:val="continue"/>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vMerge w:val="continue"/>
            <w:tcBorders>
              <w:right w:val="single" w:color="auto" w:sz="4" w:space="0"/>
            </w:tcBorders>
          </w:tcPr>
          <w:p>
            <w:pPr>
              <w:tabs>
                <w:tab w:val="left" w:pos="9135"/>
              </w:tabs>
              <w:adjustRightInd w:val="0"/>
              <w:snapToGrid w:val="0"/>
              <w:spacing w:line="240" w:lineRule="atLeast"/>
              <w:jc w:val="center"/>
              <w:rPr>
                <w:rFonts w:ascii="Times New Roman" w:hAnsi="Times New Roman" w:cs="Times New Roman"/>
                <w:bCs/>
                <w:szCs w:val="21"/>
              </w:rPr>
            </w:pPr>
          </w:p>
        </w:tc>
        <w:tc>
          <w:tcPr>
            <w:tcW w:w="696" w:type="dxa"/>
            <w:vMerge w:val="continue"/>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365" w:hRule="atLeast"/>
          <w:jc w:val="center"/>
        </w:trPr>
        <w:tc>
          <w:tcPr>
            <w:tcW w:w="823" w:type="dxa"/>
            <w:vMerge w:val="restart"/>
            <w:tcBorders>
              <w:right w:val="single" w:color="auto" w:sz="4" w:space="0"/>
            </w:tcBorders>
            <w:shd w:val="clear" w:color="auto" w:fill="auto"/>
            <w:vAlign w:val="center"/>
          </w:tcPr>
          <w:p>
            <w:pPr>
              <w:jc w:val="center"/>
              <w:rPr>
                <w:rFonts w:ascii="Times New Roman" w:hAnsi="Times New Roman" w:cs="Times New Roman"/>
              </w:rPr>
            </w:pPr>
            <w:r>
              <w:rPr>
                <w:rFonts w:ascii="Times New Roman" w:hAnsi="Times New Roman" w:cs="Times New Roman"/>
              </w:rPr>
              <w:t>图</w:t>
            </w:r>
          </w:p>
          <w:p>
            <w:pPr>
              <w:jc w:val="center"/>
              <w:rPr>
                <w:rFonts w:ascii="Times New Roman" w:hAnsi="Times New Roman" w:cs="Times New Roman"/>
              </w:rPr>
            </w:pPr>
            <w:r>
              <w:rPr>
                <w:rFonts w:ascii="Times New Roman" w:hAnsi="Times New Roman" w:cs="Times New Roman"/>
              </w:rPr>
              <w:t>书</w:t>
            </w:r>
          </w:p>
          <w:p>
            <w:pPr>
              <w:jc w:val="center"/>
              <w:rPr>
                <w:rFonts w:ascii="Times New Roman" w:hAnsi="Times New Roman" w:cs="Times New Roman"/>
              </w:rPr>
            </w:pPr>
            <w:r>
              <w:rPr>
                <w:rFonts w:ascii="Times New Roman" w:hAnsi="Times New Roman" w:cs="Times New Roman"/>
              </w:rPr>
              <w:t>馆</w:t>
            </w:r>
          </w:p>
        </w:tc>
        <w:tc>
          <w:tcPr>
            <w:tcW w:w="964" w:type="dxa"/>
            <w:tcBorders>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郭正银</w:t>
            </w:r>
          </w:p>
        </w:tc>
        <w:tc>
          <w:tcPr>
            <w:tcW w:w="565" w:type="dxa"/>
            <w:tcBorders>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44</w:t>
            </w:r>
          </w:p>
        </w:tc>
        <w:tc>
          <w:tcPr>
            <w:tcW w:w="941" w:type="dxa"/>
            <w:tcBorders>
              <w:left w:val="single" w:color="auto" w:sz="4" w:space="0"/>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本科</w:t>
            </w:r>
          </w:p>
        </w:tc>
        <w:tc>
          <w:tcPr>
            <w:tcW w:w="753" w:type="dxa"/>
            <w:tcBorders>
              <w:lef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25</w:t>
            </w:r>
          </w:p>
        </w:tc>
        <w:tc>
          <w:tcPr>
            <w:tcW w:w="753"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中高</w:t>
            </w:r>
          </w:p>
        </w:tc>
        <w:tc>
          <w:tcPr>
            <w:tcW w:w="1411" w:type="dxa"/>
            <w:shd w:val="clear" w:color="auto" w:fill="auto"/>
            <w:vAlign w:val="center"/>
          </w:tcPr>
          <w:p>
            <w:pPr>
              <w:jc w:val="center"/>
              <w:rPr>
                <w:rFonts w:ascii="Times New Roman" w:hAnsi="Times New Roman" w:cs="Times New Roman"/>
              </w:rPr>
            </w:pPr>
          </w:p>
        </w:tc>
        <w:tc>
          <w:tcPr>
            <w:tcW w:w="1225" w:type="dxa"/>
            <w:shd w:val="clear" w:color="auto" w:fill="auto"/>
            <w:vAlign w:val="center"/>
          </w:tcPr>
          <w:p>
            <w:pPr>
              <w:jc w:val="center"/>
              <w:rPr>
                <w:rFonts w:ascii="Times New Roman" w:hAnsi="Times New Roman" w:cs="Times New Roman"/>
              </w:rPr>
            </w:pPr>
            <w:r>
              <w:rPr>
                <w:rFonts w:hint="eastAsia" w:ascii="Times New Roman" w:hAnsi="Times New Roman" w:cs="Times New Roman"/>
              </w:rPr>
              <w:t>2010.4</w:t>
            </w:r>
          </w:p>
        </w:tc>
        <w:tc>
          <w:tcPr>
            <w:tcW w:w="941" w:type="dxa"/>
            <w:tcBorders>
              <w:righ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淮安市教育技术装备中心</w:t>
            </w:r>
          </w:p>
        </w:tc>
        <w:tc>
          <w:tcPr>
            <w:tcW w:w="696" w:type="dxa"/>
            <w:tcBorders>
              <w:left w:val="single" w:color="auto" w:sz="4" w:space="0"/>
            </w:tcBorders>
            <w:shd w:val="clear" w:color="auto" w:fill="auto"/>
            <w:vAlign w:val="center"/>
          </w:tcPr>
          <w:p>
            <w:pPr>
              <w:jc w:val="center"/>
              <w:rPr>
                <w:rFonts w:ascii="Times New Roman" w:hAnsi="Times New Roman" w:cs="Times New Roman"/>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杜美娟</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48</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29</w:t>
            </w:r>
          </w:p>
        </w:tc>
        <w:tc>
          <w:tcPr>
            <w:tcW w:w="753" w:type="dxa"/>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中二</w:t>
            </w: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2006.4</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lang w:eastAsia="zh-CN"/>
              </w:rPr>
              <w:t>潍坊市</w:t>
            </w:r>
            <w:r>
              <w:rPr>
                <w:rFonts w:hint="eastAsia" w:ascii="Times New Roman" w:hAnsi="Times New Roman" w:cs="Times New Roman"/>
              </w:rPr>
              <w:t>教育技术装备中心</w:t>
            </w:r>
          </w:p>
        </w:tc>
        <w:tc>
          <w:tcPr>
            <w:tcW w:w="696" w:type="dxa"/>
            <w:tcBorders>
              <w:left w:val="single" w:color="auto" w:sz="4" w:space="0"/>
            </w:tcBorders>
            <w:shd w:val="clear" w:color="auto" w:fill="auto"/>
            <w:vAlign w:val="center"/>
          </w:tcPr>
          <w:p>
            <w:pPr>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刘月新</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50</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30</w:t>
            </w:r>
          </w:p>
        </w:tc>
        <w:tc>
          <w:tcPr>
            <w:tcW w:w="753" w:type="dxa"/>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中二</w:t>
            </w: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2006.4</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lang w:eastAsia="zh-CN"/>
              </w:rPr>
              <w:t>潍坊市</w:t>
            </w:r>
            <w:r>
              <w:rPr>
                <w:rFonts w:hint="eastAsia" w:ascii="Times New Roman" w:hAnsi="Times New Roman" w:cs="Times New Roman"/>
              </w:rPr>
              <w:t>教育技术装备中心</w:t>
            </w:r>
          </w:p>
        </w:tc>
        <w:tc>
          <w:tcPr>
            <w:tcW w:w="696" w:type="dxa"/>
            <w:tcBorders>
              <w:left w:val="single" w:color="auto" w:sz="4" w:space="0"/>
            </w:tcBorders>
            <w:shd w:val="clear" w:color="auto" w:fill="auto"/>
            <w:vAlign w:val="center"/>
          </w:tcPr>
          <w:p>
            <w:pPr>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实</w:t>
            </w:r>
          </w:p>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验</w:t>
            </w:r>
          </w:p>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室</w:t>
            </w: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杜</w:t>
            </w:r>
            <w:r>
              <w:rPr>
                <w:rFonts w:hint="eastAsia" w:ascii="Times New Roman" w:hAnsi="Times New Roman" w:cs="Times New Roman"/>
                <w:bCs/>
                <w:szCs w:val="21"/>
                <w:lang w:val="en-US" w:eastAsia="zh-CN"/>
              </w:rPr>
              <w:t xml:space="preserve">  </w:t>
            </w:r>
            <w:r>
              <w:rPr>
                <w:rFonts w:hint="eastAsia" w:ascii="Times New Roman" w:hAnsi="Times New Roman" w:cs="Times New Roman"/>
                <w:bCs/>
                <w:szCs w:val="21"/>
              </w:rPr>
              <w:t>军</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36</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15</w:t>
            </w: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中一</w:t>
            </w: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2009.3</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江苏省教育技术装备中心</w:t>
            </w:r>
          </w:p>
        </w:tc>
        <w:tc>
          <w:tcPr>
            <w:tcW w:w="696" w:type="dxa"/>
            <w:tcBorders>
              <w:left w:val="single" w:color="auto" w:sz="4" w:space="0"/>
            </w:tcBorders>
            <w:shd w:val="clear" w:color="auto" w:fill="auto"/>
            <w:vAlign w:val="center"/>
          </w:tcPr>
          <w:p>
            <w:pPr>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张平众</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36</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16</w:t>
            </w: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中一</w:t>
            </w: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2007.2</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江苏省教育技术装备中心</w:t>
            </w:r>
          </w:p>
        </w:tc>
        <w:tc>
          <w:tcPr>
            <w:tcW w:w="696" w:type="dxa"/>
            <w:tcBorders>
              <w:left w:val="single" w:color="auto" w:sz="4" w:space="0"/>
            </w:tcBorders>
            <w:shd w:val="clear" w:color="auto" w:fill="auto"/>
            <w:vAlign w:val="center"/>
          </w:tcPr>
          <w:p>
            <w:pPr>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李</w:t>
            </w:r>
            <w:r>
              <w:rPr>
                <w:rFonts w:hint="eastAsia" w:ascii="Times New Roman" w:hAnsi="Times New Roman" w:cs="Times New Roman"/>
                <w:bCs/>
                <w:szCs w:val="21"/>
                <w:lang w:val="en-US" w:eastAsia="zh-CN"/>
              </w:rPr>
              <w:t xml:space="preserve">  </w:t>
            </w:r>
            <w:r>
              <w:rPr>
                <w:rFonts w:hint="eastAsia" w:ascii="Times New Roman" w:hAnsi="Times New Roman" w:cs="Times New Roman"/>
                <w:bCs/>
                <w:szCs w:val="21"/>
              </w:rPr>
              <w:t>磊</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36</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13</w:t>
            </w: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中一</w:t>
            </w: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2009.3</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江苏省教育技术装备中心</w:t>
            </w:r>
          </w:p>
        </w:tc>
        <w:tc>
          <w:tcPr>
            <w:tcW w:w="696" w:type="dxa"/>
            <w:tcBorders>
              <w:left w:val="single" w:color="auto" w:sz="4" w:space="0"/>
            </w:tcBorders>
            <w:shd w:val="clear" w:color="auto" w:fill="auto"/>
            <w:vAlign w:val="center"/>
          </w:tcPr>
          <w:p>
            <w:pPr>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医</w:t>
            </w:r>
          </w:p>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务</w:t>
            </w:r>
          </w:p>
          <w:p>
            <w:pPr>
              <w:tabs>
                <w:tab w:val="left" w:pos="9135"/>
              </w:tabs>
              <w:adjustRightInd w:val="0"/>
              <w:snapToGrid w:val="0"/>
              <w:spacing w:line="240" w:lineRule="atLeast"/>
              <w:jc w:val="center"/>
              <w:rPr>
                <w:rFonts w:ascii="Times New Roman" w:hAnsi="Times New Roman" w:cs="Times New Roman"/>
                <w:bCs/>
                <w:szCs w:val="21"/>
              </w:rPr>
            </w:pPr>
            <w:r>
              <w:rPr>
                <w:rFonts w:ascii="Times New Roman" w:hAnsi="Times New Roman" w:cs="Times New Roman"/>
                <w:bCs/>
                <w:szCs w:val="21"/>
              </w:rPr>
              <w:t>室</w:t>
            </w: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张</w:t>
            </w:r>
            <w:r>
              <w:rPr>
                <w:rFonts w:hint="eastAsia" w:ascii="Times New Roman" w:hAnsi="Times New Roman" w:cs="Times New Roman"/>
                <w:bCs/>
                <w:szCs w:val="21"/>
                <w:lang w:val="en-US" w:eastAsia="zh-CN"/>
              </w:rPr>
              <w:t xml:space="preserve">  </w:t>
            </w:r>
            <w:r>
              <w:rPr>
                <w:rFonts w:hint="eastAsia" w:ascii="Times New Roman" w:hAnsi="Times New Roman" w:cs="Times New Roman"/>
                <w:bCs/>
                <w:szCs w:val="21"/>
              </w:rPr>
              <w:t>黎</w:t>
            </w: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36</w:t>
            </w: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本科</w:t>
            </w: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13</w:t>
            </w: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hint="default" w:ascii="Times New Roman" w:hAnsi="Times New Roman" w:cs="Times New Roman" w:eastAsiaTheme="minorEastAsia"/>
                <w:bCs/>
                <w:szCs w:val="21"/>
                <w:lang w:val="en-US" w:eastAsia="zh-CN"/>
              </w:rPr>
            </w:pPr>
            <w:r>
              <w:rPr>
                <w:rFonts w:hint="eastAsia" w:ascii="Times New Roman" w:hAnsi="Times New Roman" w:cs="Times New Roman"/>
                <w:bCs/>
                <w:szCs w:val="21"/>
                <w:lang w:val="en-US" w:eastAsia="zh-CN"/>
              </w:rPr>
              <w:t>2009.4</w:t>
            </w: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徐州医学院</w:t>
            </w:r>
          </w:p>
        </w:tc>
        <w:tc>
          <w:tcPr>
            <w:tcW w:w="696"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565"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left w:val="single" w:color="auto" w:sz="4" w:space="0"/>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411"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color="auto" w:sz="4" w:space="0"/>
            </w:tcBorders>
            <w:shd w:val="clear" w:color="auto" w:fill="auto"/>
            <w:vAlign w:val="center"/>
          </w:tcPr>
          <w:p>
            <w:pPr>
              <w:tabs>
                <w:tab w:val="left" w:pos="9135"/>
              </w:tabs>
              <w:adjustRightInd w:val="0"/>
              <w:snapToGrid w:val="0"/>
              <w:spacing w:line="240" w:lineRule="atLeast"/>
              <w:jc w:val="center"/>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restart"/>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心理咨询室</w:t>
            </w: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李静静</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31</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硕士</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5</w:t>
            </w:r>
          </w:p>
        </w:tc>
        <w:tc>
          <w:tcPr>
            <w:tcW w:w="753" w:type="dxa"/>
            <w:vAlign w:val="center"/>
          </w:tcPr>
          <w:p>
            <w:pPr>
              <w:tabs>
                <w:tab w:val="left" w:pos="9135"/>
              </w:tabs>
              <w:adjustRightInd w:val="0"/>
              <w:snapToGrid w:val="0"/>
              <w:spacing w:line="240" w:lineRule="atLeast"/>
              <w:jc w:val="center"/>
              <w:rPr>
                <w:rFonts w:hint="eastAsia" w:ascii="Times New Roman" w:hAnsi="Times New Roman" w:cs="Times New Roman" w:eastAsiaTheme="minorEastAsia"/>
                <w:bCs/>
                <w:szCs w:val="21"/>
                <w:lang w:eastAsia="zh-CN"/>
              </w:rPr>
            </w:pPr>
            <w:r>
              <w:rPr>
                <w:rFonts w:hint="eastAsia" w:ascii="Times New Roman" w:hAnsi="Times New Roman" w:cs="Times New Roman"/>
                <w:bCs/>
                <w:szCs w:val="21"/>
                <w:lang w:eastAsia="zh-CN"/>
              </w:rPr>
              <w:t>中一</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2015.6</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扬州大学</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韩玉盼</w:t>
            </w: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25</w:t>
            </w: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本科</w:t>
            </w: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3</w:t>
            </w:r>
          </w:p>
        </w:tc>
        <w:tc>
          <w:tcPr>
            <w:tcW w:w="753"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中二</w:t>
            </w:r>
          </w:p>
        </w:tc>
        <w:tc>
          <w:tcPr>
            <w:tcW w:w="1411" w:type="dxa"/>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2017.6</w:t>
            </w:r>
          </w:p>
        </w:tc>
        <w:tc>
          <w:tcPr>
            <w:tcW w:w="941" w:type="dxa"/>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盐城师范学院</w:t>
            </w:r>
          </w:p>
        </w:tc>
        <w:tc>
          <w:tcPr>
            <w:tcW w:w="696"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r>
              <w:rPr>
                <w:rFonts w:hint="eastAsia" w:ascii="Times New Roman" w:hAnsi="Times New Roman" w:cs="Times New Roman"/>
                <w:bCs/>
                <w:szCs w:val="21"/>
              </w:rPr>
              <w:t>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6" w:type="dxa"/>
            <w:bottom w:w="0" w:type="dxa"/>
            <w:right w:w="56" w:type="dxa"/>
          </w:tblCellMar>
        </w:tblPrEx>
        <w:trPr>
          <w:cantSplit/>
          <w:trHeight w:val="291" w:hRule="atLeast"/>
          <w:jc w:val="center"/>
        </w:trPr>
        <w:tc>
          <w:tcPr>
            <w:tcW w:w="823" w:type="dxa"/>
            <w:vMerge w:val="continue"/>
            <w:tcBorders>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64"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565"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left w:val="single" w:color="auto" w:sz="4" w:space="0"/>
              <w:righ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tcBorders>
              <w:left w:val="single" w:color="auto" w:sz="4" w:space="0"/>
            </w:tcBorders>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753" w:type="dxa"/>
          </w:tcPr>
          <w:p>
            <w:pPr>
              <w:tabs>
                <w:tab w:val="left" w:pos="9135"/>
              </w:tabs>
              <w:adjustRightInd w:val="0"/>
              <w:snapToGrid w:val="0"/>
              <w:spacing w:line="240" w:lineRule="atLeast"/>
              <w:jc w:val="center"/>
              <w:rPr>
                <w:rFonts w:ascii="Times New Roman" w:hAnsi="Times New Roman" w:cs="Times New Roman"/>
                <w:bCs/>
                <w:szCs w:val="21"/>
              </w:rPr>
            </w:pPr>
          </w:p>
        </w:tc>
        <w:tc>
          <w:tcPr>
            <w:tcW w:w="1411" w:type="dxa"/>
          </w:tcPr>
          <w:p>
            <w:pPr>
              <w:tabs>
                <w:tab w:val="left" w:pos="9135"/>
              </w:tabs>
              <w:adjustRightInd w:val="0"/>
              <w:snapToGrid w:val="0"/>
              <w:spacing w:line="240" w:lineRule="atLeast"/>
              <w:jc w:val="center"/>
              <w:rPr>
                <w:rFonts w:ascii="Times New Roman" w:hAnsi="Times New Roman" w:cs="Times New Roman"/>
                <w:bCs/>
                <w:szCs w:val="21"/>
              </w:rPr>
            </w:pPr>
          </w:p>
        </w:tc>
        <w:tc>
          <w:tcPr>
            <w:tcW w:w="1225" w:type="dxa"/>
            <w:vAlign w:val="center"/>
          </w:tcPr>
          <w:p>
            <w:pPr>
              <w:tabs>
                <w:tab w:val="left" w:pos="9135"/>
              </w:tabs>
              <w:adjustRightInd w:val="0"/>
              <w:snapToGrid w:val="0"/>
              <w:spacing w:line="240" w:lineRule="atLeast"/>
              <w:jc w:val="center"/>
              <w:rPr>
                <w:rFonts w:ascii="Times New Roman" w:hAnsi="Times New Roman" w:cs="Times New Roman"/>
                <w:bCs/>
                <w:szCs w:val="21"/>
              </w:rPr>
            </w:pPr>
          </w:p>
        </w:tc>
        <w:tc>
          <w:tcPr>
            <w:tcW w:w="941" w:type="dxa"/>
            <w:tcBorders>
              <w:right w:val="single" w:color="auto" w:sz="4" w:space="0"/>
            </w:tcBorders>
          </w:tcPr>
          <w:p>
            <w:pPr>
              <w:tabs>
                <w:tab w:val="left" w:pos="9135"/>
              </w:tabs>
              <w:adjustRightInd w:val="0"/>
              <w:snapToGrid w:val="0"/>
              <w:spacing w:line="240" w:lineRule="atLeast"/>
              <w:jc w:val="center"/>
              <w:rPr>
                <w:rFonts w:ascii="Times New Roman" w:hAnsi="Times New Roman" w:cs="Times New Roman"/>
                <w:bCs/>
                <w:szCs w:val="21"/>
              </w:rPr>
            </w:pPr>
          </w:p>
        </w:tc>
        <w:tc>
          <w:tcPr>
            <w:tcW w:w="696" w:type="dxa"/>
            <w:tcBorders>
              <w:left w:val="single" w:color="auto" w:sz="4" w:space="0"/>
            </w:tcBorders>
          </w:tcPr>
          <w:p>
            <w:pPr>
              <w:tabs>
                <w:tab w:val="left" w:pos="9135"/>
              </w:tabs>
              <w:adjustRightInd w:val="0"/>
              <w:snapToGrid w:val="0"/>
              <w:spacing w:line="240" w:lineRule="atLeast"/>
              <w:jc w:val="center"/>
              <w:rPr>
                <w:rFonts w:ascii="Times New Roman" w:hAnsi="Times New Roman" w:cs="Times New Roman"/>
                <w:bCs/>
                <w:szCs w:val="21"/>
              </w:rPr>
            </w:pPr>
          </w:p>
        </w:tc>
      </w:tr>
    </w:tbl>
    <w:p>
      <w:pPr>
        <w:snapToGrid w:val="0"/>
        <w:rPr>
          <w:rFonts w:cs="Times New Roman" w:asciiTheme="minorEastAsia" w:hAnsiTheme="minorEastAsia"/>
        </w:rPr>
      </w:pPr>
      <w:r>
        <w:rPr>
          <w:rFonts w:cs="Times New Roman" w:asciiTheme="minorEastAsia" w:hAnsiTheme="minorEastAsia"/>
        </w:rPr>
        <w:t>注</w:t>
      </w:r>
      <w:r>
        <w:rPr>
          <w:rFonts w:hint="eastAsia" w:cs="Times New Roman" w:asciiTheme="minorEastAsia" w:hAnsiTheme="minorEastAsia"/>
        </w:rPr>
        <w:t>：</w:t>
      </w:r>
      <w:r>
        <w:rPr>
          <w:rFonts w:cs="Times New Roman" w:asciiTheme="minorEastAsia" w:hAnsiTheme="minorEastAsia"/>
        </w:rPr>
        <w:t>“证书”</w:t>
      </w:r>
      <w:r>
        <w:rPr>
          <w:rFonts w:hint="eastAsia" w:cs="Times New Roman" w:asciiTheme="minorEastAsia" w:hAnsiTheme="minorEastAsia"/>
        </w:rPr>
        <w:t>需</w:t>
      </w:r>
      <w:r>
        <w:rPr>
          <w:rFonts w:cs="Times New Roman" w:asciiTheme="minorEastAsia" w:hAnsiTheme="minorEastAsia"/>
        </w:rPr>
        <w:t>是经过</w:t>
      </w:r>
      <w:r>
        <w:rPr>
          <w:rFonts w:hint="eastAsia" w:cs="Times New Roman" w:asciiTheme="minorEastAsia" w:hAnsiTheme="minorEastAsia"/>
        </w:rPr>
        <w:t>设区市级</w:t>
      </w:r>
      <w:r>
        <w:rPr>
          <w:rFonts w:cs="Times New Roman" w:asciiTheme="minorEastAsia" w:hAnsiTheme="minorEastAsia"/>
        </w:rPr>
        <w:t>培训取得的合格证书。图书</w:t>
      </w:r>
      <w:r>
        <w:rPr>
          <w:rFonts w:hint="eastAsia" w:cs="Times New Roman" w:asciiTheme="minorEastAsia" w:hAnsiTheme="minorEastAsia"/>
        </w:rPr>
        <w:t>、</w:t>
      </w:r>
      <w:r>
        <w:rPr>
          <w:rFonts w:cs="Times New Roman" w:asciiTheme="minorEastAsia" w:hAnsiTheme="minorEastAsia"/>
        </w:rPr>
        <w:t>实验</w:t>
      </w:r>
      <w:r>
        <w:rPr>
          <w:rFonts w:hint="eastAsia" w:cs="Times New Roman" w:asciiTheme="minorEastAsia" w:hAnsiTheme="minorEastAsia"/>
        </w:rPr>
        <w:t>、</w:t>
      </w:r>
      <w:r>
        <w:rPr>
          <w:rFonts w:cs="Times New Roman" w:asciiTheme="minorEastAsia" w:hAnsiTheme="minorEastAsia"/>
        </w:rPr>
        <w:t>医务</w:t>
      </w:r>
      <w:r>
        <w:rPr>
          <w:rFonts w:hint="eastAsia" w:cs="Times New Roman" w:asciiTheme="minorEastAsia" w:hAnsiTheme="minorEastAsia"/>
        </w:rPr>
        <w:t>、心理咨询</w:t>
      </w:r>
      <w:r>
        <w:rPr>
          <w:rFonts w:cs="Times New Roman" w:asciiTheme="minorEastAsia" w:hAnsiTheme="minorEastAsia"/>
        </w:rPr>
        <w:t>系列专业技术职称证书及相应培训证书的复印件请以附件形式</w:t>
      </w:r>
      <w:r>
        <w:rPr>
          <w:rFonts w:hint="eastAsia" w:cs="Times New Roman" w:asciiTheme="minorEastAsia" w:hAnsiTheme="minorEastAsia"/>
        </w:rPr>
        <w:t>提交</w:t>
      </w:r>
    </w:p>
    <w:p>
      <w:pPr>
        <w:snapToGrid w:val="0"/>
        <w:rPr>
          <w:rFonts w:cs="Times New Roman" w:asciiTheme="minorEastAsia" w:hAnsiTheme="minorEastAsia"/>
        </w:rPr>
      </w:pPr>
    </w:p>
    <w:p>
      <w:pPr>
        <w:snapToGrid w:val="0"/>
        <w:spacing w:afterLines="50"/>
        <w:jc w:val="center"/>
        <w:rPr>
          <w:rFonts w:ascii="Times New Roman" w:hAnsi="Times New Roman" w:cs="Times New Roman"/>
          <w:b/>
          <w:szCs w:val="21"/>
        </w:rPr>
      </w:pPr>
      <w:r>
        <w:rPr>
          <w:rFonts w:ascii="Times New Roman" w:hAnsi="Times New Roman" w:cs="Times New Roman"/>
          <w:b/>
          <w:szCs w:val="21"/>
        </w:rPr>
        <w:t>2-2-3</w:t>
      </w:r>
      <w:r>
        <w:rPr>
          <w:rFonts w:hint="eastAsia" w:ascii="Times New Roman" w:hAnsi="Times New Roman" w:cs="Times New Roman"/>
          <w:b/>
          <w:szCs w:val="21"/>
        </w:rPr>
        <w:t>高中</w:t>
      </w:r>
      <w:r>
        <w:rPr>
          <w:rFonts w:ascii="Times New Roman" w:hAnsi="Times New Roman" w:cs="Times New Roman"/>
          <w:b/>
          <w:szCs w:val="21"/>
        </w:rPr>
        <w:t>专任教师情况表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54"/>
        <w:gridCol w:w="1452"/>
        <w:gridCol w:w="605"/>
        <w:gridCol w:w="605"/>
        <w:gridCol w:w="756"/>
        <w:gridCol w:w="716"/>
        <w:gridCol w:w="1134"/>
        <w:gridCol w:w="99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1"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学科</w:t>
            </w:r>
          </w:p>
        </w:tc>
        <w:tc>
          <w:tcPr>
            <w:tcW w:w="454"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序</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号</w:t>
            </w:r>
          </w:p>
        </w:tc>
        <w:tc>
          <w:tcPr>
            <w:tcW w:w="1452"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姓名</w:t>
            </w:r>
          </w:p>
        </w:tc>
        <w:tc>
          <w:tcPr>
            <w:tcW w:w="605"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性</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别</w:t>
            </w:r>
          </w:p>
        </w:tc>
        <w:tc>
          <w:tcPr>
            <w:tcW w:w="605"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年</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龄</w:t>
            </w:r>
          </w:p>
        </w:tc>
        <w:tc>
          <w:tcPr>
            <w:tcW w:w="1472" w:type="dxa"/>
            <w:gridSpan w:val="2"/>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最高学历</w:t>
            </w:r>
          </w:p>
        </w:tc>
        <w:tc>
          <w:tcPr>
            <w:tcW w:w="1134"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专业技术</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职称</w:t>
            </w:r>
          </w:p>
        </w:tc>
        <w:tc>
          <w:tcPr>
            <w:tcW w:w="992"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任教</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年限</w:t>
            </w:r>
          </w:p>
        </w:tc>
        <w:tc>
          <w:tcPr>
            <w:tcW w:w="1587" w:type="dxa"/>
            <w:vAlign w:val="center"/>
          </w:tcPr>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最高荣誉</w:t>
            </w:r>
          </w:p>
          <w:p>
            <w:pPr>
              <w:snapToGrid w:val="0"/>
              <w:jc w:val="center"/>
              <w:rPr>
                <w:rFonts w:ascii="Times New Roman" w:hAnsi="Times New Roman" w:cs="Times New Roman"/>
                <w:b/>
                <w:szCs w:val="21"/>
                <w:highlight w:val="none"/>
              </w:rPr>
            </w:pPr>
            <w:r>
              <w:rPr>
                <w:rFonts w:ascii="Times New Roman" w:hAnsi="Times New Roman" w:cs="Times New Roman"/>
                <w:b/>
                <w:szCs w:val="21"/>
                <w:highlight w:val="none"/>
              </w:rPr>
              <w:t>称号或奖项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0"/>
            <w:vAlign w:val="center"/>
          </w:tcPr>
          <w:p>
            <w:pPr>
              <w:snapToGrid w:val="0"/>
              <w:jc w:val="center"/>
              <w:rPr>
                <w:rFonts w:ascii="Times New Roman" w:hAnsi="Times New Roman" w:eastAsia="华文中宋" w:cs="Times New Roman"/>
                <w:b/>
                <w:szCs w:val="21"/>
                <w:highlight w:val="none"/>
              </w:rPr>
            </w:pPr>
            <w:r>
              <w:rPr>
                <w:rFonts w:ascii="Times New Roman" w:hAnsi="Times New Roman" w:eastAsia="华文中宋" w:cs="Times New Roman"/>
                <w:b/>
                <w:szCs w:val="21"/>
                <w:highlight w:val="none"/>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语文</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于海涛</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秦相员</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53</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高级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李张锋</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43</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17</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盱眙县优秀教师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郭</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峰</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15</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秦志军</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52</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高级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32</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数学</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张</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娜</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硕士</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朱泽阳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25</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谭小龙</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张</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莹</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宋</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敏</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24</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英语</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刘</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宏</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51</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雷利平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聂秀增</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50</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高级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高</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垒</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15</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龚</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蓉</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23</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物理</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16</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丁仕达</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17</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杨金鹏</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27</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18</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周淑梅</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化学</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19</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赵</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蒙</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24</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20</w:t>
            </w:r>
          </w:p>
        </w:tc>
        <w:tc>
          <w:tcPr>
            <w:tcW w:w="1452"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彭庆国</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42</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中学高级</w:t>
            </w:r>
          </w:p>
        </w:tc>
        <w:tc>
          <w:tcPr>
            <w:tcW w:w="992" w:type="dxa"/>
            <w:vAlign w:val="center"/>
          </w:tcPr>
          <w:p>
            <w:pPr>
              <w:snapToGrid w:val="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17</w:t>
            </w:r>
          </w:p>
        </w:tc>
        <w:tc>
          <w:tcPr>
            <w:tcW w:w="1587" w:type="dxa"/>
            <w:vAlign w:val="center"/>
          </w:tcPr>
          <w:p>
            <w:pPr>
              <w:snapToGrid w:val="0"/>
              <w:jc w:val="center"/>
              <w:rPr>
                <w:rFonts w:asciiTheme="minorEastAsia" w:hAnsiTheme="minorEastAsia" w:cstheme="minorEastAsia"/>
                <w:szCs w:val="21"/>
                <w:highlight w:val="none"/>
              </w:rPr>
            </w:pPr>
            <w:r>
              <w:rPr>
                <w:rFonts w:hint="eastAsia" w:ascii="Times New Roman" w:hAnsi="Times New Roman" w:cs="Times New Roman"/>
              </w:rPr>
              <w:t>淮安市化学学科带头人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21</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张</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倩</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24</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生物</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22</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邬美玲</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23</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张慧仁</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19</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24</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张金亮</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32</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政治</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25</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孙长顺</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54</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高级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潍坊市政府教学成果奖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李兆健</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盱眙县教育局优秀教师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27</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李静静</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31</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硕士</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28</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周</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颖</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硕士</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历史</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29</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冯</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鹏</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27</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黄泽方</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28</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31</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蒋</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圯</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27</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地理</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32</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李丽丽</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35</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33</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王</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丹</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硕士</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音乐</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34</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徐艺菡</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女</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中学一</w:t>
            </w:r>
            <w:r>
              <w:rPr>
                <w:rFonts w:hint="eastAsia" w:asciiTheme="minorEastAsia" w:hAnsiTheme="minorEastAsia" w:cstheme="minorEastAsia"/>
                <w:szCs w:val="21"/>
                <w:highlight w:val="none"/>
              </w:rPr>
              <w:t>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35</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陆晓涛</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24</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体育</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36</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王</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明</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27</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硕士</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无</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37</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李华杰</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30</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美术</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38</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王建彬</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29</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snapToGrid w:val="0"/>
              <w:jc w:val="center"/>
              <w:rPr>
                <w:rFonts w:asciiTheme="minorEastAsia" w:hAnsiTheme="minorEastAsia" w:cstheme="minorEastAsia"/>
                <w:szCs w:val="21"/>
                <w:highlight w:val="none"/>
              </w:rPr>
            </w:pP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39</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王玉栋</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信息</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40</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万家润</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26</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587" w:type="dxa"/>
            <w:vAlign w:val="center"/>
          </w:tcPr>
          <w:p>
            <w:pPr>
              <w:snapToGrid w:val="0"/>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通用</w:t>
            </w:r>
          </w:p>
        </w:tc>
        <w:tc>
          <w:tcPr>
            <w:tcW w:w="454"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41</w:t>
            </w:r>
          </w:p>
        </w:tc>
        <w:tc>
          <w:tcPr>
            <w:tcW w:w="145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祝</w:t>
            </w:r>
            <w:r>
              <w:rPr>
                <w:rFonts w:hint="eastAsia" w:asciiTheme="minorEastAsia" w:hAnsiTheme="minorEastAsia" w:cstheme="minorEastAsia"/>
                <w:szCs w:val="21"/>
                <w:highlight w:val="none"/>
                <w:lang w:val="en-US" w:eastAsia="zh-CN"/>
              </w:rPr>
              <w:t xml:space="preserve">  </w:t>
            </w:r>
            <w:r>
              <w:rPr>
                <w:rFonts w:hint="eastAsia" w:asciiTheme="minorEastAsia" w:hAnsiTheme="minorEastAsia" w:cstheme="minorEastAsia"/>
                <w:szCs w:val="21"/>
                <w:highlight w:val="none"/>
              </w:rPr>
              <w:t>杰</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男</w:t>
            </w:r>
          </w:p>
        </w:tc>
        <w:tc>
          <w:tcPr>
            <w:tcW w:w="60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43</w:t>
            </w:r>
          </w:p>
        </w:tc>
        <w:tc>
          <w:tcPr>
            <w:tcW w:w="756"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中学一级</w:t>
            </w:r>
          </w:p>
        </w:tc>
        <w:tc>
          <w:tcPr>
            <w:tcW w:w="992"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21</w:t>
            </w:r>
          </w:p>
        </w:tc>
        <w:tc>
          <w:tcPr>
            <w:tcW w:w="1587"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教学能手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心理</w:t>
            </w:r>
          </w:p>
        </w:tc>
        <w:tc>
          <w:tcPr>
            <w:tcW w:w="454" w:type="dxa"/>
            <w:vAlign w:val="center"/>
          </w:tcPr>
          <w:p>
            <w:pPr>
              <w:snapToGrid w:val="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42</w:t>
            </w:r>
          </w:p>
        </w:tc>
        <w:tc>
          <w:tcPr>
            <w:tcW w:w="1452" w:type="dxa"/>
            <w:vAlign w:val="center"/>
          </w:tcPr>
          <w:p>
            <w:pPr>
              <w:snapToGrid w:val="0"/>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韩玉盼</w:t>
            </w:r>
          </w:p>
        </w:tc>
        <w:tc>
          <w:tcPr>
            <w:tcW w:w="605"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女</w:t>
            </w:r>
          </w:p>
        </w:tc>
        <w:tc>
          <w:tcPr>
            <w:tcW w:w="605" w:type="dxa"/>
            <w:vAlign w:val="center"/>
          </w:tcPr>
          <w:p>
            <w:pPr>
              <w:snapToGrid w:val="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25</w:t>
            </w:r>
          </w:p>
        </w:tc>
        <w:tc>
          <w:tcPr>
            <w:tcW w:w="756"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本科</w:t>
            </w:r>
          </w:p>
        </w:tc>
        <w:tc>
          <w:tcPr>
            <w:tcW w:w="716" w:type="dxa"/>
            <w:vAlign w:val="center"/>
          </w:tcPr>
          <w:p>
            <w:pPr>
              <w:snapToGrid w:val="0"/>
              <w:jc w:val="center"/>
              <w:rPr>
                <w:rFonts w:asciiTheme="minorEastAsia" w:hAnsiTheme="minorEastAsia" w:cstheme="minorEastAsia"/>
                <w:szCs w:val="21"/>
                <w:highlight w:val="none"/>
              </w:rPr>
            </w:pPr>
          </w:p>
        </w:tc>
        <w:tc>
          <w:tcPr>
            <w:tcW w:w="1134" w:type="dxa"/>
            <w:vAlign w:val="center"/>
          </w:tcPr>
          <w:p>
            <w:pPr>
              <w:snapToGrid w:val="0"/>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中学</w:t>
            </w:r>
            <w:r>
              <w:rPr>
                <w:rFonts w:hint="eastAsia" w:asciiTheme="minorEastAsia" w:hAnsiTheme="minorEastAsia" w:cstheme="minorEastAsia"/>
                <w:szCs w:val="21"/>
                <w:highlight w:val="none"/>
              </w:rPr>
              <w:t>二级</w:t>
            </w:r>
          </w:p>
        </w:tc>
        <w:tc>
          <w:tcPr>
            <w:tcW w:w="992" w:type="dxa"/>
            <w:vAlign w:val="center"/>
          </w:tcPr>
          <w:p>
            <w:pPr>
              <w:snapToGrid w:val="0"/>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w:t>
            </w:r>
          </w:p>
        </w:tc>
        <w:tc>
          <w:tcPr>
            <w:tcW w:w="1587" w:type="dxa"/>
            <w:vAlign w:val="center"/>
          </w:tcPr>
          <w:p>
            <w:pPr>
              <w:snapToGrid w:val="0"/>
              <w:jc w:val="center"/>
              <w:rPr>
                <w:rFonts w:hint="eastAsia"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10"/>
            <w:vAlign w:val="center"/>
          </w:tcPr>
          <w:p>
            <w:pPr>
              <w:snapToGrid w:val="0"/>
              <w:jc w:val="center"/>
              <w:rPr>
                <w:rFonts w:asciiTheme="minorEastAsia" w:hAnsiTheme="minorEastAsia" w:cstheme="minorEastAsia"/>
                <w:b/>
                <w:szCs w:val="21"/>
              </w:rPr>
            </w:pPr>
            <w:r>
              <w:rPr>
                <w:rFonts w:hint="eastAsia" w:asciiTheme="minorEastAsia" w:hAnsiTheme="minorEastAsia" w:cstheme="minorEastAsia"/>
                <w:b/>
                <w:szCs w:val="21"/>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jc w:val="center"/>
              <w:rPr>
                <w:rFonts w:asciiTheme="minorEastAsia" w:hAnsiTheme="minorEastAsia" w:cstheme="minorEastAsia"/>
                <w:b/>
                <w:szCs w:val="21"/>
              </w:rPr>
            </w:pPr>
          </w:p>
        </w:tc>
        <w:tc>
          <w:tcPr>
            <w:tcW w:w="454" w:type="dxa"/>
            <w:vAlign w:val="center"/>
          </w:tcPr>
          <w:p>
            <w:pPr>
              <w:snapToGrid w:val="0"/>
              <w:jc w:val="center"/>
              <w:rPr>
                <w:rFonts w:asciiTheme="minorEastAsia" w:hAnsiTheme="minorEastAsia" w:cstheme="minorEastAsia"/>
                <w:b/>
                <w:szCs w:val="21"/>
              </w:rPr>
            </w:pPr>
          </w:p>
        </w:tc>
        <w:tc>
          <w:tcPr>
            <w:tcW w:w="1452"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756" w:type="dxa"/>
            <w:vAlign w:val="center"/>
          </w:tcPr>
          <w:p>
            <w:pPr>
              <w:snapToGrid w:val="0"/>
              <w:jc w:val="center"/>
              <w:rPr>
                <w:rFonts w:asciiTheme="minorEastAsia" w:hAnsiTheme="minorEastAsia" w:cstheme="minorEastAsia"/>
                <w:b/>
                <w:szCs w:val="21"/>
              </w:rPr>
            </w:pPr>
          </w:p>
        </w:tc>
        <w:tc>
          <w:tcPr>
            <w:tcW w:w="716" w:type="dxa"/>
            <w:vAlign w:val="center"/>
          </w:tcPr>
          <w:p>
            <w:pPr>
              <w:snapToGrid w:val="0"/>
              <w:jc w:val="center"/>
              <w:rPr>
                <w:rFonts w:asciiTheme="minorEastAsia" w:hAnsiTheme="minorEastAsia" w:cstheme="minorEastAsia"/>
                <w:b/>
                <w:szCs w:val="21"/>
              </w:rPr>
            </w:pPr>
          </w:p>
        </w:tc>
        <w:tc>
          <w:tcPr>
            <w:tcW w:w="1134" w:type="dxa"/>
            <w:vAlign w:val="center"/>
          </w:tcPr>
          <w:p>
            <w:pPr>
              <w:snapToGrid w:val="0"/>
              <w:jc w:val="center"/>
              <w:rPr>
                <w:rFonts w:asciiTheme="minorEastAsia" w:hAnsiTheme="minorEastAsia" w:cstheme="minorEastAsia"/>
                <w:b/>
                <w:szCs w:val="21"/>
              </w:rPr>
            </w:pPr>
          </w:p>
        </w:tc>
        <w:tc>
          <w:tcPr>
            <w:tcW w:w="992" w:type="dxa"/>
            <w:vAlign w:val="center"/>
          </w:tcPr>
          <w:p>
            <w:pPr>
              <w:snapToGrid w:val="0"/>
              <w:jc w:val="center"/>
              <w:rPr>
                <w:rFonts w:asciiTheme="minorEastAsia" w:hAnsiTheme="minorEastAsia" w:cstheme="minorEastAsia"/>
                <w:b/>
                <w:szCs w:val="21"/>
              </w:rPr>
            </w:pPr>
          </w:p>
        </w:tc>
        <w:tc>
          <w:tcPr>
            <w:tcW w:w="1587" w:type="dxa"/>
            <w:vAlign w:val="center"/>
          </w:tcPr>
          <w:p>
            <w:pPr>
              <w:snapToGrid w:val="0"/>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771" w:type="dxa"/>
            <w:vAlign w:val="center"/>
          </w:tcPr>
          <w:p>
            <w:pPr>
              <w:snapToGrid w:val="0"/>
              <w:jc w:val="center"/>
              <w:rPr>
                <w:rFonts w:asciiTheme="minorEastAsia" w:hAnsiTheme="minorEastAsia" w:cstheme="minorEastAsia"/>
                <w:b/>
                <w:szCs w:val="21"/>
              </w:rPr>
            </w:pPr>
          </w:p>
        </w:tc>
        <w:tc>
          <w:tcPr>
            <w:tcW w:w="454" w:type="dxa"/>
            <w:vAlign w:val="center"/>
          </w:tcPr>
          <w:p>
            <w:pPr>
              <w:snapToGrid w:val="0"/>
              <w:jc w:val="center"/>
              <w:rPr>
                <w:rFonts w:asciiTheme="minorEastAsia" w:hAnsiTheme="minorEastAsia" w:cstheme="minorEastAsia"/>
                <w:b/>
                <w:szCs w:val="21"/>
              </w:rPr>
            </w:pPr>
          </w:p>
        </w:tc>
        <w:tc>
          <w:tcPr>
            <w:tcW w:w="1452"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756" w:type="dxa"/>
            <w:vAlign w:val="center"/>
          </w:tcPr>
          <w:p>
            <w:pPr>
              <w:snapToGrid w:val="0"/>
              <w:jc w:val="center"/>
              <w:rPr>
                <w:rFonts w:asciiTheme="minorEastAsia" w:hAnsiTheme="minorEastAsia" w:cstheme="minorEastAsia"/>
                <w:b/>
                <w:szCs w:val="21"/>
              </w:rPr>
            </w:pPr>
          </w:p>
        </w:tc>
        <w:tc>
          <w:tcPr>
            <w:tcW w:w="716" w:type="dxa"/>
            <w:vAlign w:val="center"/>
          </w:tcPr>
          <w:p>
            <w:pPr>
              <w:snapToGrid w:val="0"/>
              <w:jc w:val="center"/>
              <w:rPr>
                <w:rFonts w:asciiTheme="minorEastAsia" w:hAnsiTheme="minorEastAsia" w:cstheme="minorEastAsia"/>
                <w:b/>
                <w:szCs w:val="21"/>
              </w:rPr>
            </w:pPr>
          </w:p>
        </w:tc>
        <w:tc>
          <w:tcPr>
            <w:tcW w:w="1134" w:type="dxa"/>
            <w:vAlign w:val="center"/>
          </w:tcPr>
          <w:p>
            <w:pPr>
              <w:snapToGrid w:val="0"/>
              <w:jc w:val="center"/>
              <w:rPr>
                <w:rFonts w:asciiTheme="minorEastAsia" w:hAnsiTheme="minorEastAsia" w:cstheme="minorEastAsia"/>
                <w:b/>
                <w:szCs w:val="21"/>
              </w:rPr>
            </w:pPr>
          </w:p>
        </w:tc>
        <w:tc>
          <w:tcPr>
            <w:tcW w:w="992" w:type="dxa"/>
            <w:vAlign w:val="center"/>
          </w:tcPr>
          <w:p>
            <w:pPr>
              <w:snapToGrid w:val="0"/>
              <w:jc w:val="center"/>
              <w:rPr>
                <w:rFonts w:asciiTheme="minorEastAsia" w:hAnsiTheme="minorEastAsia" w:cstheme="minorEastAsia"/>
                <w:b/>
                <w:szCs w:val="21"/>
              </w:rPr>
            </w:pPr>
          </w:p>
        </w:tc>
        <w:tc>
          <w:tcPr>
            <w:tcW w:w="1587" w:type="dxa"/>
            <w:vAlign w:val="center"/>
          </w:tcPr>
          <w:p>
            <w:pPr>
              <w:snapToGrid w:val="0"/>
              <w:jc w:val="center"/>
              <w:rPr>
                <w:rFonts w:asciiTheme="minorEastAsia" w:hAnsi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napToGrid w:val="0"/>
              <w:jc w:val="center"/>
              <w:rPr>
                <w:rFonts w:asciiTheme="minorEastAsia" w:hAnsiTheme="minorEastAsia" w:cstheme="minorEastAsia"/>
                <w:b/>
                <w:szCs w:val="21"/>
              </w:rPr>
            </w:pPr>
          </w:p>
        </w:tc>
        <w:tc>
          <w:tcPr>
            <w:tcW w:w="454" w:type="dxa"/>
            <w:vAlign w:val="center"/>
          </w:tcPr>
          <w:p>
            <w:pPr>
              <w:snapToGrid w:val="0"/>
              <w:jc w:val="center"/>
              <w:rPr>
                <w:rFonts w:asciiTheme="minorEastAsia" w:hAnsiTheme="minorEastAsia" w:cstheme="minorEastAsia"/>
                <w:b/>
                <w:szCs w:val="21"/>
              </w:rPr>
            </w:pPr>
          </w:p>
        </w:tc>
        <w:tc>
          <w:tcPr>
            <w:tcW w:w="1452"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605" w:type="dxa"/>
            <w:vAlign w:val="center"/>
          </w:tcPr>
          <w:p>
            <w:pPr>
              <w:snapToGrid w:val="0"/>
              <w:jc w:val="center"/>
              <w:rPr>
                <w:rFonts w:asciiTheme="minorEastAsia" w:hAnsiTheme="minorEastAsia" w:cstheme="minorEastAsia"/>
                <w:b/>
                <w:szCs w:val="21"/>
              </w:rPr>
            </w:pPr>
          </w:p>
        </w:tc>
        <w:tc>
          <w:tcPr>
            <w:tcW w:w="756" w:type="dxa"/>
            <w:vAlign w:val="center"/>
          </w:tcPr>
          <w:p>
            <w:pPr>
              <w:snapToGrid w:val="0"/>
              <w:jc w:val="center"/>
              <w:rPr>
                <w:rFonts w:asciiTheme="minorEastAsia" w:hAnsiTheme="minorEastAsia" w:cstheme="minorEastAsia"/>
                <w:b/>
                <w:szCs w:val="21"/>
              </w:rPr>
            </w:pPr>
          </w:p>
        </w:tc>
        <w:tc>
          <w:tcPr>
            <w:tcW w:w="716" w:type="dxa"/>
            <w:vAlign w:val="center"/>
          </w:tcPr>
          <w:p>
            <w:pPr>
              <w:snapToGrid w:val="0"/>
              <w:jc w:val="center"/>
              <w:rPr>
                <w:rFonts w:asciiTheme="minorEastAsia" w:hAnsiTheme="minorEastAsia" w:cstheme="minorEastAsia"/>
                <w:b/>
                <w:szCs w:val="21"/>
              </w:rPr>
            </w:pPr>
          </w:p>
        </w:tc>
        <w:tc>
          <w:tcPr>
            <w:tcW w:w="1134" w:type="dxa"/>
            <w:vAlign w:val="center"/>
          </w:tcPr>
          <w:p>
            <w:pPr>
              <w:snapToGrid w:val="0"/>
              <w:jc w:val="center"/>
              <w:rPr>
                <w:rFonts w:asciiTheme="minorEastAsia" w:hAnsiTheme="minorEastAsia" w:cstheme="minorEastAsia"/>
                <w:b/>
                <w:szCs w:val="21"/>
              </w:rPr>
            </w:pPr>
          </w:p>
        </w:tc>
        <w:tc>
          <w:tcPr>
            <w:tcW w:w="992" w:type="dxa"/>
            <w:vAlign w:val="center"/>
          </w:tcPr>
          <w:p>
            <w:pPr>
              <w:snapToGrid w:val="0"/>
              <w:jc w:val="center"/>
              <w:rPr>
                <w:rFonts w:asciiTheme="minorEastAsia" w:hAnsiTheme="minorEastAsia" w:cstheme="minorEastAsia"/>
                <w:b/>
                <w:szCs w:val="21"/>
              </w:rPr>
            </w:pPr>
          </w:p>
        </w:tc>
        <w:tc>
          <w:tcPr>
            <w:tcW w:w="1587" w:type="dxa"/>
            <w:vAlign w:val="center"/>
          </w:tcPr>
          <w:p>
            <w:pPr>
              <w:snapToGrid w:val="0"/>
              <w:jc w:val="center"/>
              <w:rPr>
                <w:rFonts w:asciiTheme="minorEastAsia" w:hAnsiTheme="minorEastAsia" w:cstheme="minorEastAsia"/>
                <w:b/>
                <w:szCs w:val="21"/>
              </w:rPr>
            </w:pPr>
          </w:p>
        </w:tc>
      </w:tr>
    </w:tbl>
    <w:p>
      <w:pPr>
        <w:snapToGrid w:val="0"/>
        <w:rPr>
          <w:rFonts w:ascii="Times New Roman" w:hAnsi="Times New Roman" w:cs="Times New Roman"/>
          <w:szCs w:val="21"/>
        </w:rPr>
      </w:pPr>
      <w:r>
        <w:rPr>
          <w:rFonts w:ascii="Times New Roman" w:hAnsi="Times New Roman" w:cs="Times New Roman"/>
          <w:szCs w:val="21"/>
        </w:rPr>
        <w:t>注：按照本校专任教师实际情况如实、完整填写</w:t>
      </w:r>
    </w:p>
    <w:p>
      <w:pPr>
        <w:snapToGrid w:val="0"/>
        <w:rPr>
          <w:rFonts w:ascii="Times New Roman" w:hAnsi="Times New Roman" w:cs="Times New Roman"/>
          <w:szCs w:val="21"/>
        </w:rPr>
      </w:pPr>
    </w:p>
    <w:p>
      <w:pPr>
        <w:snapToGrid w:val="0"/>
        <w:spacing w:afterLines="50"/>
        <w:jc w:val="center"/>
        <w:rPr>
          <w:rFonts w:ascii="Times New Roman" w:hAnsi="Times New Roman" w:cs="Times New Roman"/>
          <w:b/>
          <w:szCs w:val="21"/>
        </w:rPr>
      </w:pPr>
      <w:r>
        <w:rPr>
          <w:rFonts w:ascii="Times New Roman" w:hAnsi="Times New Roman" w:cs="Times New Roman"/>
          <w:b/>
          <w:szCs w:val="21"/>
        </w:rPr>
        <w:t>2-2-4 校外兼职教师情况表</w:t>
      </w:r>
    </w:p>
    <w:tbl>
      <w:tblPr>
        <w:tblStyle w:val="26"/>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84"/>
        <w:gridCol w:w="562"/>
        <w:gridCol w:w="1968"/>
        <w:gridCol w:w="1265"/>
        <w:gridCol w:w="1125"/>
        <w:gridCol w:w="1265"/>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35" w:type="dxa"/>
            <w:vAlign w:val="center"/>
          </w:tcPr>
          <w:p>
            <w:pPr>
              <w:snapToGrid w:val="0"/>
              <w:jc w:val="center"/>
              <w:rPr>
                <w:b/>
                <w:kern w:val="0"/>
                <w:szCs w:val="21"/>
              </w:rPr>
            </w:pPr>
            <w:r>
              <w:rPr>
                <w:b/>
                <w:kern w:val="0"/>
                <w:szCs w:val="21"/>
              </w:rPr>
              <w:t>序</w:t>
            </w:r>
          </w:p>
          <w:p>
            <w:pPr>
              <w:snapToGrid w:val="0"/>
              <w:jc w:val="center"/>
              <w:rPr>
                <w:b/>
                <w:kern w:val="0"/>
                <w:szCs w:val="21"/>
              </w:rPr>
            </w:pPr>
            <w:r>
              <w:rPr>
                <w:b/>
                <w:kern w:val="0"/>
                <w:szCs w:val="21"/>
              </w:rPr>
              <w:t>号</w:t>
            </w:r>
          </w:p>
        </w:tc>
        <w:tc>
          <w:tcPr>
            <w:tcW w:w="984" w:type="dxa"/>
            <w:vAlign w:val="center"/>
          </w:tcPr>
          <w:p>
            <w:pPr>
              <w:snapToGrid w:val="0"/>
              <w:jc w:val="center"/>
              <w:rPr>
                <w:b/>
                <w:kern w:val="0"/>
                <w:szCs w:val="21"/>
              </w:rPr>
            </w:pPr>
            <w:r>
              <w:rPr>
                <w:b/>
                <w:kern w:val="0"/>
                <w:szCs w:val="21"/>
              </w:rPr>
              <w:t>姓名</w:t>
            </w:r>
          </w:p>
        </w:tc>
        <w:tc>
          <w:tcPr>
            <w:tcW w:w="562" w:type="dxa"/>
            <w:vAlign w:val="center"/>
          </w:tcPr>
          <w:p>
            <w:pPr>
              <w:snapToGrid w:val="0"/>
              <w:jc w:val="center"/>
              <w:rPr>
                <w:b/>
                <w:kern w:val="0"/>
                <w:szCs w:val="21"/>
              </w:rPr>
            </w:pPr>
            <w:r>
              <w:rPr>
                <w:b/>
                <w:kern w:val="0"/>
                <w:szCs w:val="21"/>
              </w:rPr>
              <w:t>年</w:t>
            </w:r>
          </w:p>
          <w:p>
            <w:pPr>
              <w:snapToGrid w:val="0"/>
              <w:jc w:val="center"/>
              <w:rPr>
                <w:b/>
                <w:kern w:val="0"/>
                <w:szCs w:val="21"/>
              </w:rPr>
            </w:pPr>
            <w:r>
              <w:rPr>
                <w:b/>
                <w:kern w:val="0"/>
                <w:szCs w:val="21"/>
              </w:rPr>
              <w:t>龄</w:t>
            </w:r>
          </w:p>
        </w:tc>
        <w:tc>
          <w:tcPr>
            <w:tcW w:w="1968" w:type="dxa"/>
            <w:vAlign w:val="center"/>
          </w:tcPr>
          <w:p>
            <w:pPr>
              <w:snapToGrid w:val="0"/>
              <w:jc w:val="center"/>
              <w:rPr>
                <w:b/>
                <w:kern w:val="0"/>
                <w:sz w:val="20"/>
                <w:szCs w:val="21"/>
              </w:rPr>
            </w:pPr>
            <w:r>
              <w:rPr>
                <w:b/>
                <w:kern w:val="0"/>
                <w:szCs w:val="21"/>
              </w:rPr>
              <w:t>工作单位</w:t>
            </w:r>
          </w:p>
        </w:tc>
        <w:tc>
          <w:tcPr>
            <w:tcW w:w="1265" w:type="dxa"/>
            <w:vAlign w:val="center"/>
          </w:tcPr>
          <w:p>
            <w:pPr>
              <w:snapToGrid w:val="0"/>
              <w:jc w:val="center"/>
              <w:rPr>
                <w:b/>
                <w:kern w:val="0"/>
                <w:szCs w:val="21"/>
              </w:rPr>
            </w:pPr>
            <w:r>
              <w:rPr>
                <w:b/>
                <w:kern w:val="0"/>
                <w:szCs w:val="21"/>
              </w:rPr>
              <w:t>职务</w:t>
            </w:r>
          </w:p>
        </w:tc>
        <w:tc>
          <w:tcPr>
            <w:tcW w:w="1125" w:type="dxa"/>
            <w:vAlign w:val="center"/>
          </w:tcPr>
          <w:p>
            <w:pPr>
              <w:snapToGrid w:val="0"/>
              <w:jc w:val="center"/>
              <w:rPr>
                <w:b/>
                <w:kern w:val="0"/>
                <w:szCs w:val="21"/>
              </w:rPr>
            </w:pPr>
            <w:r>
              <w:rPr>
                <w:b/>
                <w:kern w:val="0"/>
                <w:szCs w:val="21"/>
              </w:rPr>
              <w:t>专业技术职称</w:t>
            </w:r>
          </w:p>
        </w:tc>
        <w:tc>
          <w:tcPr>
            <w:tcW w:w="1265" w:type="dxa"/>
            <w:vAlign w:val="center"/>
          </w:tcPr>
          <w:p>
            <w:pPr>
              <w:snapToGrid w:val="0"/>
              <w:jc w:val="center"/>
              <w:rPr>
                <w:b/>
                <w:kern w:val="0"/>
                <w:szCs w:val="21"/>
              </w:rPr>
            </w:pPr>
            <w:r>
              <w:rPr>
                <w:b/>
                <w:kern w:val="0"/>
                <w:szCs w:val="21"/>
              </w:rPr>
              <w:t>业务</w:t>
            </w:r>
          </w:p>
          <w:p>
            <w:pPr>
              <w:snapToGrid w:val="0"/>
              <w:jc w:val="center"/>
              <w:rPr>
                <w:b/>
                <w:kern w:val="0"/>
                <w:szCs w:val="21"/>
              </w:rPr>
            </w:pPr>
            <w:r>
              <w:rPr>
                <w:b/>
                <w:kern w:val="0"/>
                <w:szCs w:val="21"/>
              </w:rPr>
              <w:t>专长</w:t>
            </w:r>
          </w:p>
        </w:tc>
        <w:tc>
          <w:tcPr>
            <w:tcW w:w="1292" w:type="dxa"/>
            <w:vAlign w:val="center"/>
          </w:tcPr>
          <w:p>
            <w:pPr>
              <w:snapToGrid w:val="0"/>
              <w:jc w:val="center"/>
              <w:rPr>
                <w:b/>
                <w:szCs w:val="21"/>
              </w:rPr>
            </w:pPr>
            <w:r>
              <w:rPr>
                <w:b/>
                <w:szCs w:val="21"/>
              </w:rPr>
              <w:t>承担</w:t>
            </w:r>
            <w:r>
              <w:rPr>
                <w:rFonts w:hint="eastAsia"/>
                <w:b/>
                <w:szCs w:val="21"/>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98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赵丰平</w:t>
            </w:r>
          </w:p>
        </w:tc>
        <w:tc>
          <w:tcPr>
            <w:tcW w:w="56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57</w:t>
            </w:r>
          </w:p>
        </w:tc>
        <w:tc>
          <w:tcPr>
            <w:tcW w:w="196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山东二七一教育集团</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总校长</w:t>
            </w:r>
          </w:p>
        </w:tc>
        <w:tc>
          <w:tcPr>
            <w:tcW w:w="112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eastAsia="zh-CN"/>
              </w:rPr>
              <w:t>中学</w:t>
            </w:r>
            <w:r>
              <w:rPr>
                <w:rFonts w:hint="eastAsia" w:asciiTheme="minorEastAsia" w:hAnsiTheme="minorEastAsia" w:cstheme="minorEastAsia"/>
                <w:kern w:val="0"/>
                <w:szCs w:val="21"/>
              </w:rPr>
              <w:t>高级</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课程研发、学校发展、团队建设</w:t>
            </w:r>
          </w:p>
        </w:tc>
        <w:tc>
          <w:tcPr>
            <w:tcW w:w="129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学校发展规划、干部培训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3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98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王建磊</w:t>
            </w:r>
          </w:p>
        </w:tc>
        <w:tc>
          <w:tcPr>
            <w:tcW w:w="56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36</w:t>
            </w:r>
          </w:p>
        </w:tc>
        <w:tc>
          <w:tcPr>
            <w:tcW w:w="196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东阿县南湖行知学校</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执行校长</w:t>
            </w:r>
          </w:p>
        </w:tc>
        <w:tc>
          <w:tcPr>
            <w:tcW w:w="112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eastAsia="zh-CN"/>
              </w:rPr>
              <w:t>中学一级</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历史教学、生涯规划</w:t>
            </w:r>
          </w:p>
        </w:tc>
        <w:tc>
          <w:tcPr>
            <w:tcW w:w="129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历史学科研究、生涯规划课程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3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984"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刘华香</w:t>
            </w:r>
          </w:p>
        </w:tc>
        <w:tc>
          <w:tcPr>
            <w:tcW w:w="56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64</w:t>
            </w:r>
          </w:p>
        </w:tc>
        <w:tc>
          <w:tcPr>
            <w:tcW w:w="1968"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昌乐县实验中学</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教师</w:t>
            </w:r>
          </w:p>
        </w:tc>
        <w:tc>
          <w:tcPr>
            <w:tcW w:w="112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lang w:eastAsia="zh-CN"/>
              </w:rPr>
              <w:t>中学</w:t>
            </w:r>
            <w:r>
              <w:rPr>
                <w:rFonts w:hint="eastAsia" w:asciiTheme="minorEastAsia" w:hAnsiTheme="minorEastAsia" w:cstheme="minorEastAsia"/>
                <w:kern w:val="0"/>
                <w:szCs w:val="21"/>
              </w:rPr>
              <w:t>高级</w:t>
            </w:r>
          </w:p>
        </w:tc>
        <w:tc>
          <w:tcPr>
            <w:tcW w:w="1265"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英语教学</w:t>
            </w:r>
          </w:p>
        </w:tc>
        <w:tc>
          <w:tcPr>
            <w:tcW w:w="1292" w:type="dxa"/>
            <w:vAlign w:val="center"/>
          </w:tcPr>
          <w:p>
            <w:pPr>
              <w:jc w:val="center"/>
              <w:rPr>
                <w:rFonts w:asciiTheme="minorEastAsia" w:hAnsiTheme="minorEastAsia" w:cstheme="minorEastAsia"/>
                <w:kern w:val="0"/>
                <w:szCs w:val="21"/>
              </w:rPr>
            </w:pPr>
            <w:r>
              <w:rPr>
                <w:rFonts w:hint="eastAsia" w:asciiTheme="minorEastAsia" w:hAnsiTheme="minorEastAsia" w:cstheme="minorEastAsia"/>
                <w:kern w:val="0"/>
                <w:szCs w:val="21"/>
              </w:rPr>
              <w:t>英语学科研究</w:t>
            </w:r>
          </w:p>
        </w:tc>
      </w:tr>
    </w:tbl>
    <w:p>
      <w:pPr>
        <w:snapToGrid w:val="0"/>
        <w:rPr>
          <w:rFonts w:ascii="Times New Roman" w:hAnsi="Times New Roman" w:cs="Times New Roman"/>
          <w:szCs w:val="21"/>
        </w:rPr>
      </w:pPr>
      <w:r>
        <w:rPr>
          <w:rFonts w:ascii="Times New Roman" w:hAnsi="Times New Roman" w:cs="Times New Roman"/>
          <w:szCs w:val="21"/>
        </w:rPr>
        <w:t>注：按照现有校外兼职教师实际情况如实、完整填写</w:t>
      </w:r>
    </w:p>
    <w:p>
      <w:pPr>
        <w:snapToGrid w:val="0"/>
        <w:rPr>
          <w:rFonts w:ascii="Times New Roman" w:hAnsi="Times New Roman" w:cs="Times New Roman"/>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6"/>
        <w:gridCol w:w="1636"/>
        <w:gridCol w:w="165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636" w:type="dxa"/>
            <w:vAlign w:val="center"/>
          </w:tcPr>
          <w:p>
            <w:pPr>
              <w:jc w:val="center"/>
              <w:rPr>
                <w:rFonts w:ascii="Times New Roman" w:hAnsi="Times New Roman" w:cs="Times New Roman"/>
                <w:b/>
              </w:rPr>
            </w:pPr>
            <w:r>
              <w:rPr>
                <w:rFonts w:ascii="Times New Roman" w:hAnsi="Times New Roman" w:cs="Times New Roman"/>
                <w:b/>
              </w:rPr>
              <w:t>主题词</w:t>
            </w:r>
          </w:p>
        </w:tc>
        <w:tc>
          <w:tcPr>
            <w:tcW w:w="1650"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46" w:type="dxa"/>
            <w:vAlign w:val="center"/>
          </w:tcPr>
          <w:p>
            <w:pPr>
              <w:tabs>
                <w:tab w:val="left" w:pos="9135"/>
              </w:tabs>
              <w:adjustRightInd w:val="0"/>
              <w:snapToGrid w:val="0"/>
              <w:spacing w:line="240" w:lineRule="atLeast"/>
              <w:rPr>
                <w:rFonts w:hint="eastAsia" w:ascii="宋体" w:hAnsi="宋体" w:eastAsia="宋体" w:cs="宋体"/>
              </w:rPr>
            </w:pPr>
            <w:r>
              <w:rPr>
                <w:rFonts w:hint="eastAsia" w:ascii="宋体" w:hAnsi="宋体" w:eastAsia="宋体" w:cs="宋体"/>
              </w:rPr>
              <w:t>1.教师基本情况一览表</w:t>
            </w:r>
          </w:p>
        </w:tc>
        <w:tc>
          <w:tcPr>
            <w:tcW w:w="1636" w:type="dxa"/>
            <w:vAlign w:val="center"/>
          </w:tcPr>
          <w:p>
            <w:pPr>
              <w:widowControl/>
              <w:jc w:val="center"/>
              <w:rPr>
                <w:rFonts w:hint="eastAsia" w:ascii="宋体" w:hAnsi="宋体" w:eastAsia="宋体" w:cs="宋体"/>
                <w:kern w:val="0"/>
                <w:szCs w:val="21"/>
              </w:rPr>
            </w:pPr>
            <w:r>
              <w:rPr>
                <w:rFonts w:hint="eastAsia" w:ascii="宋体" w:hAnsi="宋体" w:eastAsia="宋体" w:cs="宋体"/>
              </w:rPr>
              <w:t>教师基本情况一览表</w:t>
            </w:r>
          </w:p>
        </w:tc>
        <w:tc>
          <w:tcPr>
            <w:tcW w:w="1650" w:type="dxa"/>
          </w:tcPr>
          <w:p>
            <w:pPr>
              <w:rPr>
                <w:rFonts w:hint="default"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16.8-2020.8</w:t>
            </w:r>
          </w:p>
        </w:tc>
        <w:tc>
          <w:tcPr>
            <w:tcW w:w="1540"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46" w:type="dxa"/>
            <w:vAlign w:val="center"/>
          </w:tcPr>
          <w:p>
            <w:pPr>
              <w:tabs>
                <w:tab w:val="left" w:pos="9135"/>
              </w:tabs>
              <w:adjustRightInd w:val="0"/>
              <w:snapToGrid w:val="0"/>
              <w:spacing w:line="240" w:lineRule="atLeast"/>
              <w:rPr>
                <w:rFonts w:hint="eastAsia" w:ascii="宋体" w:hAnsi="宋体" w:eastAsia="宋体" w:cs="宋体"/>
              </w:rPr>
            </w:pPr>
            <w:r>
              <w:rPr>
                <w:rFonts w:hint="eastAsia" w:ascii="宋体" w:hAnsi="宋体" w:eastAsia="宋体" w:cs="宋体"/>
              </w:rPr>
              <w:t>2.专任教师情况一览表</w:t>
            </w:r>
          </w:p>
        </w:tc>
        <w:tc>
          <w:tcPr>
            <w:tcW w:w="163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专任教师 情况 一览</w:t>
            </w:r>
          </w:p>
        </w:tc>
        <w:tc>
          <w:tcPr>
            <w:tcW w:w="1650" w:type="dxa"/>
          </w:tcPr>
          <w:p>
            <w:pPr>
              <w:rPr>
                <w:rFonts w:hint="default" w:ascii="宋体" w:hAnsi="宋体" w:eastAsia="宋体" w:cs="宋体"/>
                <w:lang w:val="en-US"/>
              </w:rPr>
            </w:pPr>
            <w:r>
              <w:rPr>
                <w:rFonts w:hint="eastAsia" w:ascii="宋体" w:hAnsi="宋体" w:eastAsia="宋体" w:cs="宋体"/>
              </w:rPr>
              <w:t>20</w:t>
            </w:r>
            <w:r>
              <w:rPr>
                <w:rFonts w:hint="eastAsia" w:ascii="宋体" w:hAnsi="宋体" w:eastAsia="宋体" w:cs="宋体"/>
                <w:lang w:val="en-US" w:eastAsia="zh-CN"/>
              </w:rPr>
              <w:t>16.8-2020.8</w:t>
            </w:r>
          </w:p>
        </w:tc>
        <w:tc>
          <w:tcPr>
            <w:tcW w:w="1540"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vAlign w:val="center"/>
          </w:tcPr>
          <w:p>
            <w:pPr>
              <w:tabs>
                <w:tab w:val="left" w:pos="9135"/>
              </w:tabs>
              <w:adjustRightInd w:val="0"/>
              <w:snapToGrid w:val="0"/>
              <w:spacing w:line="240" w:lineRule="atLeast"/>
              <w:rPr>
                <w:rFonts w:hint="eastAsia" w:ascii="宋体" w:hAnsi="宋体" w:eastAsia="宋体" w:cs="宋体"/>
              </w:rPr>
            </w:pPr>
            <w:r>
              <w:rPr>
                <w:rFonts w:hint="eastAsia" w:ascii="宋体" w:hAnsi="宋体" w:eastAsia="宋体" w:cs="宋体"/>
              </w:rPr>
              <w:t>3.图书/实验/医务系列专业技术职称证书复印件</w:t>
            </w:r>
          </w:p>
        </w:tc>
        <w:tc>
          <w:tcPr>
            <w:tcW w:w="163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三室人员 证书 复印件</w:t>
            </w:r>
          </w:p>
        </w:tc>
        <w:tc>
          <w:tcPr>
            <w:tcW w:w="1650" w:type="dxa"/>
          </w:tcPr>
          <w:p>
            <w:pPr>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16</w:t>
            </w:r>
            <w:r>
              <w:rPr>
                <w:rFonts w:hint="eastAsia" w:ascii="宋体" w:hAnsi="宋体" w:eastAsia="宋体" w:cs="宋体"/>
              </w:rPr>
              <w:t>.8</w:t>
            </w:r>
          </w:p>
        </w:tc>
        <w:tc>
          <w:tcPr>
            <w:tcW w:w="1540" w:type="dxa"/>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6" w:type="dxa"/>
            <w:vAlign w:val="center"/>
          </w:tcPr>
          <w:p>
            <w:pPr>
              <w:snapToGrid w:val="0"/>
              <w:spacing w:afterLines="50"/>
              <w:rPr>
                <w:rFonts w:hint="eastAsia" w:ascii="宋体" w:hAnsi="宋体" w:eastAsia="宋体" w:cs="宋体"/>
              </w:rPr>
            </w:pPr>
            <w:r>
              <w:rPr>
                <w:rFonts w:hint="eastAsia" w:ascii="宋体" w:hAnsi="宋体" w:eastAsia="宋体" w:cs="宋体"/>
              </w:rPr>
              <w:t>4.</w:t>
            </w:r>
            <w:r>
              <w:rPr>
                <w:rFonts w:hint="eastAsia" w:ascii="宋体" w:hAnsi="宋体" w:eastAsia="宋体" w:cs="宋体"/>
                <w:szCs w:val="21"/>
              </w:rPr>
              <w:t>校外兼职教师情况表</w:t>
            </w:r>
          </w:p>
        </w:tc>
        <w:tc>
          <w:tcPr>
            <w:tcW w:w="1636" w:type="dxa"/>
            <w:vAlign w:val="center"/>
          </w:tcPr>
          <w:p>
            <w:pPr>
              <w:widowControl/>
              <w:jc w:val="center"/>
              <w:rPr>
                <w:rFonts w:hint="eastAsia" w:ascii="宋体" w:hAnsi="宋体" w:eastAsia="宋体" w:cs="宋体"/>
                <w:kern w:val="0"/>
                <w:szCs w:val="21"/>
              </w:rPr>
            </w:pPr>
            <w:r>
              <w:rPr>
                <w:rFonts w:hint="eastAsia" w:ascii="宋体" w:hAnsi="宋体" w:eastAsia="宋体" w:cs="宋体"/>
                <w:szCs w:val="21"/>
              </w:rPr>
              <w:t>校外兼职教师情况表</w:t>
            </w:r>
          </w:p>
        </w:tc>
        <w:tc>
          <w:tcPr>
            <w:tcW w:w="1650" w:type="dxa"/>
          </w:tcPr>
          <w:p>
            <w:pPr>
              <w:rPr>
                <w:rFonts w:hint="eastAsia" w:ascii="宋体" w:hAnsi="宋体" w:eastAsia="宋体" w:cs="宋体"/>
              </w:rPr>
            </w:pPr>
            <w:r>
              <w:rPr>
                <w:rFonts w:hint="eastAsia" w:ascii="宋体" w:hAnsi="宋体" w:eastAsia="宋体" w:cs="宋体"/>
                <w:lang w:val="en-US" w:eastAsia="zh-CN"/>
              </w:rPr>
              <w:t>2017.9-</w:t>
            </w:r>
            <w:r>
              <w:rPr>
                <w:rFonts w:hint="eastAsia" w:ascii="宋体" w:hAnsi="宋体" w:eastAsia="宋体" w:cs="宋体"/>
              </w:rPr>
              <w:t>20</w:t>
            </w:r>
            <w:r>
              <w:rPr>
                <w:rFonts w:hint="eastAsia" w:ascii="宋体" w:hAnsi="宋体" w:eastAsia="宋体" w:cs="宋体"/>
                <w:lang w:val="en-US" w:eastAsia="zh-CN"/>
              </w:rPr>
              <w:t>18</w:t>
            </w:r>
            <w:r>
              <w:rPr>
                <w:rFonts w:hint="eastAsia" w:ascii="宋体" w:hAnsi="宋体" w:eastAsia="宋体" w:cs="宋体"/>
              </w:rPr>
              <w:t>.8</w:t>
            </w:r>
          </w:p>
        </w:tc>
        <w:tc>
          <w:tcPr>
            <w:tcW w:w="1540" w:type="dxa"/>
          </w:tcPr>
          <w:p>
            <w:pPr>
              <w:rPr>
                <w:rFonts w:hint="eastAsia" w:ascii="宋体" w:hAnsi="宋体" w:eastAsia="宋体" w:cs="宋体"/>
              </w:rPr>
            </w:pPr>
          </w:p>
        </w:tc>
      </w:tr>
    </w:tbl>
    <w:p>
      <w:pPr>
        <w:snapToGrid w:val="0"/>
        <w:rPr>
          <w:rFonts w:ascii="Times New Roman" w:hAnsi="Times New Roman" w:cs="Times New Roman"/>
          <w:szCs w:val="21"/>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队伍建设2-3</w:t>
      </w:r>
    </w:p>
    <w:p>
      <w:pPr>
        <w:rPr>
          <w:rFonts w:ascii="Times New Roman" w:hAnsi="Times New Roman" w:cs="Times New Roman"/>
          <w:b/>
          <w:szCs w:val="21"/>
        </w:rPr>
      </w:pPr>
      <w:r>
        <w:rPr>
          <w:rFonts w:ascii="Times New Roman" w:hAnsi="Times New Roman" w:cs="Times New Roman"/>
          <w:b/>
          <w:bCs/>
          <w:szCs w:val="21"/>
        </w:rPr>
        <w:t>（1）自评概述</w:t>
      </w:r>
    </w:p>
    <w:tbl>
      <w:tblPr>
        <w:tblStyle w:val="9"/>
        <w:tblpPr w:leftFromText="180" w:rightFromText="180" w:vertAnchor="text" w:horzAnchor="page" w:tblpX="1657" w:tblpY="211"/>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3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46"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45"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11</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37"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11. 学校有一定数量的优秀教师。1/5以上学科有设区市学科带头人或骨干教师。3/5的学科有</w:t>
            </w:r>
            <w:r>
              <w:rPr>
                <w:rFonts w:ascii="Times New Roman" w:hAnsi="Times New Roman" w:cs="Times New Roman"/>
                <w:b/>
                <w:bCs/>
                <w:sz w:val="18"/>
                <w:szCs w:val="18"/>
              </w:rPr>
              <w:t>2名</w:t>
            </w:r>
            <w:r>
              <w:rPr>
                <w:rFonts w:ascii="Times New Roman" w:hAnsi="Times New Roman" w:cs="Times New Roman"/>
                <w:b/>
                <w:sz w:val="18"/>
                <w:szCs w:val="18"/>
              </w:rPr>
              <w:t>教师在县级享有声誉，</w:t>
            </w:r>
            <w:r>
              <w:rPr>
                <w:rFonts w:ascii="Times New Roman" w:hAnsi="Times New Roman" w:cs="Times New Roman"/>
                <w:b/>
                <w:kern w:val="0"/>
                <w:sz w:val="18"/>
                <w:szCs w:val="18"/>
              </w:rPr>
              <w:t>具有引领教师专业发展、实施课程改革的能力</w:t>
            </w:r>
            <w:r>
              <w:rPr>
                <w:rFonts w:hint="eastAsia" w:ascii="Times New Roman" w:hAnsi="Times New Roman" w:cs="Times New Roman"/>
                <w:b/>
                <w:kern w:val="0"/>
                <w:sz w:val="18"/>
                <w:szCs w:val="18"/>
              </w:rPr>
              <w:t>。</w:t>
            </w:r>
          </w:p>
        </w:tc>
        <w:tc>
          <w:tcPr>
            <w:tcW w:w="645"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37"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1</w:t>
            </w:r>
            <w:r>
              <w:rPr>
                <w:rFonts w:ascii="Times New Roman" w:hAnsi="Times New Roman" w:cs="Times New Roman"/>
                <w:sz w:val="18"/>
                <w:szCs w:val="18"/>
              </w:rPr>
              <w:t>）</w:t>
            </w:r>
            <w:r>
              <w:rPr>
                <w:rFonts w:hint="eastAsia" w:ascii="Times New Roman" w:hAnsi="Times New Roman" w:cs="Times New Roman"/>
                <w:sz w:val="18"/>
                <w:szCs w:val="18"/>
              </w:rPr>
              <w:t>重视骨干教师培养，充分发挥校内外优秀教师“传帮带”作用，结对帮教措施落实，骨干教师成长较快。</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（2）1/5以上学科有设区市级学科带头人（教学能手等），</w:t>
            </w:r>
            <w:r>
              <w:rPr>
                <w:rFonts w:ascii="Times New Roman" w:hAnsi="Times New Roman" w:cs="Times New Roman"/>
                <w:sz w:val="18"/>
                <w:szCs w:val="18"/>
              </w:rPr>
              <w:t>具有引领教师专业发展、带头实施课程改革的能力</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3/5的学科</w:t>
            </w:r>
            <w:r>
              <w:rPr>
                <w:rFonts w:hint="eastAsia" w:ascii="Times New Roman" w:hAnsi="Times New Roman" w:cs="Times New Roman"/>
                <w:sz w:val="18"/>
                <w:szCs w:val="18"/>
              </w:rPr>
              <w:t>至少</w:t>
            </w:r>
            <w:r>
              <w:rPr>
                <w:rFonts w:ascii="Times New Roman" w:hAnsi="Times New Roman" w:cs="Times New Roman"/>
                <w:sz w:val="18"/>
                <w:szCs w:val="18"/>
              </w:rPr>
              <w:t>各有2名教师在县</w:t>
            </w:r>
            <w:r>
              <w:rPr>
                <w:rFonts w:hint="eastAsia" w:ascii="Times New Roman" w:hAnsi="Times New Roman" w:cs="Times New Roman"/>
                <w:sz w:val="18"/>
                <w:szCs w:val="18"/>
              </w:rPr>
              <w:t>（市、</w:t>
            </w:r>
            <w:r>
              <w:rPr>
                <w:rFonts w:ascii="Times New Roman" w:hAnsi="Times New Roman" w:cs="Times New Roman"/>
                <w:sz w:val="18"/>
                <w:szCs w:val="18"/>
              </w:rPr>
              <w:t>区</w:t>
            </w:r>
            <w:r>
              <w:rPr>
                <w:rFonts w:hint="eastAsia" w:ascii="Times New Roman" w:hAnsi="Times New Roman" w:cs="Times New Roman"/>
                <w:sz w:val="18"/>
                <w:szCs w:val="18"/>
              </w:rPr>
              <w:t>）</w:t>
            </w:r>
            <w:r>
              <w:rPr>
                <w:rFonts w:ascii="Times New Roman" w:hAnsi="Times New Roman" w:cs="Times New Roman"/>
                <w:sz w:val="18"/>
                <w:szCs w:val="18"/>
              </w:rPr>
              <w:t>范围内外</w:t>
            </w:r>
            <w:r>
              <w:rPr>
                <w:rFonts w:hint="eastAsia" w:ascii="Times New Roman" w:hAnsi="Times New Roman" w:cs="Times New Roman"/>
                <w:sz w:val="18"/>
                <w:szCs w:val="18"/>
              </w:rPr>
              <w:t>举行</w:t>
            </w:r>
            <w:r>
              <w:rPr>
                <w:rFonts w:ascii="Times New Roman" w:hAnsi="Times New Roman" w:cs="Times New Roman"/>
                <w:sz w:val="18"/>
                <w:szCs w:val="18"/>
              </w:rPr>
              <w:t>公开课</w:t>
            </w:r>
            <w:r>
              <w:rPr>
                <w:rFonts w:hint="eastAsia" w:ascii="Times New Roman" w:hAnsi="Times New Roman" w:cs="Times New Roman"/>
                <w:sz w:val="18"/>
                <w:szCs w:val="18"/>
              </w:rPr>
              <w:t>、示范课，或进行教育教学经验交流</w:t>
            </w:r>
            <w:r>
              <w:rPr>
                <w:rFonts w:ascii="Times New Roman" w:hAnsi="Times New Roman" w:cs="Times New Roman"/>
                <w:sz w:val="18"/>
                <w:szCs w:val="18"/>
              </w:rPr>
              <w:t>，</w:t>
            </w:r>
            <w:r>
              <w:rPr>
                <w:rFonts w:hint="eastAsia" w:ascii="Times New Roman" w:hAnsi="Times New Roman" w:cs="Times New Roman"/>
                <w:sz w:val="18"/>
                <w:szCs w:val="18"/>
              </w:rPr>
              <w:t>或在县区级及以上教育教学、教科研竞赛活动中获奖。</w:t>
            </w:r>
          </w:p>
        </w:tc>
        <w:tc>
          <w:tcPr>
            <w:tcW w:w="645"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072" w:type="dxa"/>
            <w:gridSpan w:val="4"/>
          </w:tcPr>
          <w:p>
            <w:pPr>
              <w:ind w:firstLine="420" w:firstLineChars="200"/>
              <w:jc w:val="left"/>
              <w:rPr>
                <w:rFonts w:ascii="宋体" w:hAnsi="宋体"/>
                <w:szCs w:val="21"/>
              </w:rPr>
            </w:pPr>
          </w:p>
          <w:p>
            <w:pPr>
              <w:spacing w:line="400" w:lineRule="exact"/>
              <w:ind w:firstLine="420" w:firstLineChars="200"/>
              <w:jc w:val="left"/>
              <w:rPr>
                <w:rFonts w:ascii="宋体" w:hAnsi="宋体"/>
                <w:szCs w:val="21"/>
              </w:rPr>
            </w:pPr>
            <w:r>
              <w:rPr>
                <w:rFonts w:hint="eastAsia" w:ascii="宋体" w:hAnsi="宋体"/>
                <w:szCs w:val="21"/>
              </w:rPr>
              <w:t>1.学校高度重视骨干教师培养，积极实施青蓝结对工程，大力加强教师队伍建设，给年青人压担子，搭台子，铺路子，努力让年轻教师快速成长，</w:t>
            </w:r>
            <w:r>
              <w:rPr>
                <w:rFonts w:hint="eastAsia" w:ascii="宋体" w:hAnsi="宋体"/>
                <w:szCs w:val="21"/>
                <w:lang w:val="en-US" w:eastAsia="zh-CN"/>
              </w:rPr>
              <w:t>1</w:t>
            </w:r>
            <w:r>
              <w:rPr>
                <w:rFonts w:hint="eastAsia" w:ascii="宋体" w:hAnsi="宋体"/>
                <w:szCs w:val="21"/>
              </w:rPr>
              <w:t>年入门，</w:t>
            </w:r>
            <w:r>
              <w:rPr>
                <w:rFonts w:hint="eastAsia" w:ascii="宋体" w:hAnsi="宋体"/>
                <w:szCs w:val="21"/>
                <w:lang w:val="en-US" w:eastAsia="zh-CN"/>
              </w:rPr>
              <w:t>3</w:t>
            </w:r>
            <w:r>
              <w:rPr>
                <w:rFonts w:hint="eastAsia" w:ascii="宋体" w:hAnsi="宋体"/>
                <w:szCs w:val="21"/>
              </w:rPr>
              <w:t>年成熟。</w:t>
            </w:r>
            <w:r>
              <w:rPr>
                <w:rFonts w:hint="eastAsia"/>
                <w:szCs w:val="21"/>
              </w:rPr>
              <w:t>学校</w:t>
            </w:r>
            <w:r>
              <w:rPr>
                <w:rFonts w:hint="eastAsia"/>
                <w:szCs w:val="21"/>
                <w:lang w:val="en-US" w:eastAsia="zh-CN"/>
              </w:rPr>
              <w:t>42</w:t>
            </w:r>
            <w:r>
              <w:rPr>
                <w:rFonts w:hint="eastAsia"/>
                <w:szCs w:val="21"/>
              </w:rPr>
              <w:t>名专任教师中，34</w:t>
            </w:r>
            <w:r>
              <w:rPr>
                <w:rFonts w:hint="eastAsia" w:ascii="宋体" w:hAnsi="宋体"/>
              </w:rPr>
              <w:t>名教师具有高中循环教学的经历，占专任教师总数的8</w:t>
            </w:r>
            <w:r>
              <w:rPr>
                <w:rFonts w:hint="eastAsia" w:ascii="宋体" w:hAnsi="宋体"/>
                <w:lang w:val="en-US" w:eastAsia="zh-CN"/>
              </w:rPr>
              <w:t>1</w:t>
            </w:r>
            <w:r>
              <w:rPr>
                <w:rFonts w:hint="eastAsia" w:ascii="宋体" w:hAnsi="宋体"/>
              </w:rPr>
              <w:t>%。学校</w:t>
            </w:r>
            <w:r>
              <w:rPr>
                <w:rFonts w:hint="eastAsia" w:ascii="宋体" w:hAnsi="宋体"/>
                <w:szCs w:val="21"/>
              </w:rPr>
              <w:t>积极支持教师研修、挂职学习、校际交流，均给予充分的经费保障。</w:t>
            </w:r>
          </w:p>
          <w:p>
            <w:pPr>
              <w:spacing w:line="400" w:lineRule="exact"/>
              <w:ind w:firstLine="420" w:firstLineChars="200"/>
              <w:jc w:val="left"/>
              <w:rPr>
                <w:szCs w:val="21"/>
              </w:rPr>
            </w:pPr>
            <w:r>
              <w:rPr>
                <w:rFonts w:hint="eastAsia"/>
                <w:szCs w:val="21"/>
              </w:rPr>
              <w:t>2.学校13门学科中，</w:t>
            </w:r>
            <w:r>
              <w:rPr>
                <w:rFonts w:hint="eastAsia"/>
                <w:szCs w:val="21"/>
                <w:lang w:val="en-US" w:eastAsia="zh-CN"/>
              </w:rPr>
              <w:t>3</w:t>
            </w:r>
            <w:r>
              <w:rPr>
                <w:rFonts w:hint="eastAsia"/>
                <w:szCs w:val="21"/>
                <w:lang w:eastAsia="zh-CN"/>
              </w:rPr>
              <w:t>门</w:t>
            </w:r>
            <w:r>
              <w:rPr>
                <w:rFonts w:hint="eastAsia"/>
                <w:szCs w:val="21"/>
              </w:rPr>
              <w:t>学科</w:t>
            </w:r>
            <w:r>
              <w:rPr>
                <w:rFonts w:hint="eastAsia"/>
                <w:szCs w:val="21"/>
                <w:lang w:eastAsia="zh-CN"/>
              </w:rPr>
              <w:t>主任获得市级学科带头人称号：</w:t>
            </w:r>
            <w:r>
              <w:rPr>
                <w:rFonts w:hint="eastAsia"/>
                <w:szCs w:val="21"/>
              </w:rPr>
              <w:t>政治学科</w:t>
            </w:r>
            <w:r>
              <w:rPr>
                <w:rFonts w:hint="eastAsia" w:asciiTheme="minorEastAsia" w:hAnsiTheme="minorEastAsia" w:cstheme="minorEastAsia"/>
                <w:szCs w:val="21"/>
              </w:rPr>
              <w:t>孙长顺（潍坊市政府教学成果奖）、</w:t>
            </w:r>
            <w:r>
              <w:rPr>
                <w:rFonts w:hint="eastAsia" w:ascii="宋体" w:hAnsi="宋体"/>
                <w:szCs w:val="21"/>
              </w:rPr>
              <w:t>语文学科</w:t>
            </w:r>
            <w:r>
              <w:rPr>
                <w:rFonts w:hint="eastAsia" w:ascii="宋体" w:hAnsi="宋体"/>
                <w:szCs w:val="21"/>
                <w:lang w:eastAsia="zh-CN"/>
              </w:rPr>
              <w:t>李张锋、化学学科</w:t>
            </w:r>
            <w:r>
              <w:rPr>
                <w:rFonts w:hint="eastAsia" w:asciiTheme="minorEastAsia" w:hAnsiTheme="minorEastAsia" w:cstheme="minorEastAsia"/>
                <w:szCs w:val="21"/>
                <w:lang w:eastAsia="zh-CN"/>
              </w:rPr>
              <w:t>彭庆国</w:t>
            </w:r>
            <w:r>
              <w:rPr>
                <w:rFonts w:hint="eastAsia"/>
                <w:szCs w:val="21"/>
                <w:lang w:eastAsia="zh-CN"/>
              </w:rPr>
              <w:t>，符</w:t>
            </w:r>
            <w:r>
              <w:rPr>
                <w:rFonts w:hint="eastAsia" w:ascii="宋体" w:hAnsi="宋体"/>
                <w:szCs w:val="21"/>
                <w:lang w:eastAsia="zh-CN"/>
              </w:rPr>
              <w:t>合</w:t>
            </w:r>
            <w:r>
              <w:rPr>
                <w:rFonts w:hint="eastAsia" w:ascii="宋体" w:hAnsi="宋体"/>
                <w:szCs w:val="21"/>
              </w:rPr>
              <w:t>1/5以上学科有设区市级学科带头人</w:t>
            </w:r>
            <w:r>
              <w:rPr>
                <w:rFonts w:hint="eastAsia" w:ascii="宋体" w:hAnsi="宋体"/>
                <w:szCs w:val="21"/>
                <w:lang w:eastAsia="zh-CN"/>
              </w:rPr>
              <w:t>的要求</w:t>
            </w:r>
            <w:r>
              <w:rPr>
                <w:rFonts w:hint="eastAsia" w:ascii="宋体" w:hAnsi="宋体"/>
                <w:szCs w:val="21"/>
              </w:rPr>
              <w:t>。</w:t>
            </w:r>
            <w:r>
              <w:rPr>
                <w:rFonts w:hint="eastAsia" w:ascii="宋体" w:hAnsi="宋体"/>
              </w:rPr>
              <w:t>学校已经形成一支以教学能手为基础的教师队伍。重点学科骨干教师力量突出，学科分布总体均衡，他们师德高尚、业务精湛、知识渊博、具有创新精神和专业特色，在学校起到骨干和示范引领作用。</w:t>
            </w:r>
          </w:p>
          <w:p>
            <w:pPr>
              <w:ind w:firstLine="210" w:firstLineChars="100"/>
              <w:rPr>
                <w:rFonts w:ascii="宋体" w:hAnsi="宋体"/>
              </w:rPr>
            </w:pPr>
            <w:r>
              <w:rPr>
                <w:rFonts w:hint="eastAsia" w:ascii="宋体" w:hAnsi="宋体"/>
                <w:szCs w:val="21"/>
              </w:rPr>
              <w:t>3.经过几年发展，学校师资队伍越来越好，</w:t>
            </w:r>
            <w:r>
              <w:rPr>
                <w:rFonts w:hint="eastAsia" w:ascii="宋体" w:hAnsi="宋体"/>
              </w:rPr>
              <w:t>学校每学</w:t>
            </w:r>
            <w:r>
              <w:rPr>
                <w:rFonts w:hint="eastAsia" w:ascii="宋体" w:hAnsi="宋体"/>
                <w:lang w:eastAsia="zh-CN"/>
              </w:rPr>
              <w:t>期</w:t>
            </w:r>
            <w:r>
              <w:rPr>
                <w:rFonts w:hint="eastAsia" w:ascii="宋体" w:hAnsi="宋体"/>
              </w:rPr>
              <w:t>组织开展一次面向全校</w:t>
            </w:r>
            <w:r>
              <w:rPr>
                <w:rFonts w:hint="eastAsia" w:ascii="宋体" w:hAnsi="宋体"/>
                <w:lang w:eastAsia="zh-CN"/>
              </w:rPr>
              <w:t>的</w:t>
            </w:r>
            <w:r>
              <w:rPr>
                <w:rFonts w:hint="eastAsia" w:ascii="宋体" w:hAnsi="宋体"/>
              </w:rPr>
              <w:t>271教育课堂教学能手评选活动，推选各学科教师参加市县公开课、示范课、观摩课。</w:t>
            </w:r>
            <w:r>
              <w:rPr>
                <w:rFonts w:hint="eastAsia" w:ascii="宋体" w:hAnsi="宋体"/>
                <w:szCs w:val="21"/>
              </w:rPr>
              <w:t>张金亮、李昌、谭小龙、陈思蒙、徐艺菡等</w:t>
            </w:r>
            <w:r>
              <w:rPr>
                <w:rFonts w:hint="eastAsia" w:ascii="宋体" w:hAnsi="宋体"/>
                <w:szCs w:val="21"/>
                <w:lang w:val="en-US" w:eastAsia="zh-CN"/>
              </w:rPr>
              <w:t>15</w:t>
            </w:r>
            <w:r>
              <w:rPr>
                <w:rFonts w:hint="eastAsia" w:ascii="宋体" w:hAnsi="宋体"/>
                <w:szCs w:val="21"/>
              </w:rPr>
              <w:t>位老师在淮安市“一师一优课，一课一名师”活动中荣获市级优课，其中谭小龙、李张峰、戴基磊三位老师荣获省级优课；王高鹏老师在淮安市2017年“领航杯”信息化教学能手市级选拔赛中取得优异成绩。</w:t>
            </w:r>
            <w:r>
              <w:rPr>
                <w:rFonts w:hint="eastAsia" w:ascii="宋体" w:hAnsi="宋体"/>
              </w:rPr>
              <w:t>在先进的办学理念引领下，在良好的教研氛围中成长起来的第一山中学教师群体，</w:t>
            </w:r>
            <w:r>
              <w:rPr>
                <w:rFonts w:hint="eastAsia" w:ascii="Times New Roman" w:hAnsi="Times New Roman" w:cs="Times New Roman"/>
              </w:rPr>
              <w:t>具备引领教师专业发展、实施课程改革的能力，</w:t>
            </w:r>
            <w:r>
              <w:rPr>
                <w:rFonts w:hint="eastAsia" w:ascii="宋体" w:hAnsi="宋体"/>
              </w:rPr>
              <w:t>业务素质高，工作能力强，深受广大学生的欢迎。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72" w:type="dxa"/>
            <w:gridSpan w:val="4"/>
          </w:tcPr>
          <w:p>
            <w:pPr>
              <w:ind w:firstLine="420" w:firstLineChars="200"/>
              <w:rPr>
                <w:rFonts w:ascii="Times New Roman" w:hAnsi="Times New Roman" w:cs="Times New Roman"/>
                <w:b/>
              </w:rPr>
            </w:pPr>
            <w:r>
              <w:rPr>
                <w:rFonts w:hint="eastAsia" w:ascii="Times New Roman" w:hAnsi="Times New Roman" w:cs="Times New Roman"/>
              </w:rPr>
              <w:t>学校建校时间短，还没有特级教师、教授级高级教师。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72" w:type="dxa"/>
            <w:gridSpan w:val="4"/>
          </w:tcPr>
          <w:p>
            <w:pPr>
              <w:ind w:firstLine="420" w:firstLineChars="200"/>
              <w:rPr>
                <w:rFonts w:hint="eastAsia" w:ascii="Times New Roman" w:hAnsi="Times New Roman" w:cs="Times New Roman"/>
              </w:rPr>
            </w:pPr>
            <w:r>
              <w:rPr>
                <w:rFonts w:hint="eastAsia" w:ascii="Times New Roman" w:hAnsi="Times New Roman" w:cs="Times New Roman"/>
              </w:rPr>
              <w:t>加强专业引领，加强课程能力培训，同时给予充分的时间和资金</w:t>
            </w:r>
            <w:r>
              <w:rPr>
                <w:rFonts w:hint="eastAsia" w:ascii="Times New Roman" w:hAnsi="Times New Roman" w:cs="Times New Roman"/>
                <w:lang w:eastAsia="zh-CN"/>
              </w:rPr>
              <w:t>支持，鼓励</w:t>
            </w:r>
            <w:r>
              <w:rPr>
                <w:rFonts w:hint="eastAsia" w:ascii="Times New Roman" w:hAnsi="Times New Roman" w:cs="Times New Roman"/>
              </w:rPr>
              <w:t>教师进行学科研究，培养出一批特级教师和中学教授级高级教师。</w:t>
            </w:r>
          </w:p>
          <w:p>
            <w:pPr>
              <w:rPr>
                <w:rFonts w:hint="eastAsia" w:ascii="Times New Roman" w:hAnsi="Times New Roman" w:cs="Times New Roman"/>
              </w:rPr>
            </w:pPr>
          </w:p>
          <w:p>
            <w:pPr>
              <w:rPr>
                <w:rFonts w:hint="eastAsia" w:ascii="Times New Roman" w:hAnsi="Times New Roman" w:cs="Times New Roman"/>
                <w:b/>
              </w:rPr>
            </w:pPr>
          </w:p>
          <w:p>
            <w:pPr>
              <w:rPr>
                <w:rFonts w:ascii="Times New Roman" w:hAnsi="Times New Roman" w:cs="Times New Roman"/>
                <w:b/>
              </w:rPr>
            </w:pPr>
          </w:p>
        </w:tc>
      </w:tr>
    </w:tbl>
    <w:p>
      <w:pPr>
        <w:tabs>
          <w:tab w:val="left" w:pos="9135"/>
        </w:tabs>
        <w:rPr>
          <w:rFonts w:ascii="Times New Roman" w:hAnsi="Times New Roman" w:cs="Times New Roman"/>
          <w:b/>
          <w:szCs w:val="21"/>
        </w:rPr>
      </w:pPr>
    </w:p>
    <w:p>
      <w:pPr>
        <w:numPr>
          <w:ilvl w:val="0"/>
          <w:numId w:val="1"/>
        </w:numPr>
        <w:tabs>
          <w:tab w:val="left" w:pos="9135"/>
        </w:tabs>
        <w:rPr>
          <w:rFonts w:ascii="Times New Roman" w:hAnsi="Times New Roman" w:cs="Times New Roman"/>
          <w:b/>
          <w:szCs w:val="21"/>
        </w:rPr>
      </w:pPr>
      <w:r>
        <w:rPr>
          <w:rFonts w:ascii="Times New Roman" w:hAnsi="Times New Roman" w:cs="Times New Roman"/>
          <w:b/>
          <w:szCs w:val="21"/>
        </w:rPr>
        <w:t>基础数据</w:t>
      </w:r>
    </w:p>
    <w:p>
      <w:pPr>
        <w:widowControl w:val="0"/>
        <w:numPr>
          <w:ilvl w:val="0"/>
          <w:numId w:val="0"/>
        </w:numPr>
        <w:tabs>
          <w:tab w:val="left" w:pos="9135"/>
        </w:tabs>
        <w:jc w:val="both"/>
        <w:rPr>
          <w:rFonts w:ascii="Times New Roman" w:hAnsi="Times New Roman" w:cs="Times New Roman"/>
          <w:b/>
          <w:szCs w:val="21"/>
        </w:rPr>
      </w:pPr>
    </w:p>
    <w:tbl>
      <w:tblPr>
        <w:tblStyle w:val="9"/>
        <w:tblpPr w:leftFromText="180" w:rightFromText="180" w:vertAnchor="page" w:horzAnchor="page" w:tblpX="1533" w:tblpY="266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060"/>
        <w:gridCol w:w="175"/>
        <w:gridCol w:w="849"/>
        <w:gridCol w:w="409"/>
        <w:gridCol w:w="296"/>
        <w:gridCol w:w="691"/>
        <w:gridCol w:w="156"/>
        <w:gridCol w:w="846"/>
        <w:gridCol w:w="932"/>
        <w:gridCol w:w="169"/>
        <w:gridCol w:w="930"/>
        <w:gridCol w:w="204"/>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000" w:type="dxa"/>
            <w:gridSpan w:val="14"/>
            <w:tcBorders>
              <w:top w:val="nil"/>
              <w:left w:val="nil"/>
              <w:right w:val="nil"/>
            </w:tcBorders>
            <w:vAlign w:val="center"/>
          </w:tcPr>
          <w:p>
            <w:pPr>
              <w:jc w:val="center"/>
              <w:rPr>
                <w:rFonts w:hint="eastAsia" w:ascii="Times New Roman" w:hAnsi="Times New Roman" w:eastAsia="仿宋_GB2312" w:cs="Times New Roman"/>
                <w:b/>
              </w:rPr>
            </w:pPr>
          </w:p>
          <w:p>
            <w:pPr>
              <w:jc w:val="center"/>
              <w:rPr>
                <w:rFonts w:ascii="Times New Roman" w:hAnsi="Times New Roman" w:cs="Times New Roman"/>
                <w:b/>
              </w:rPr>
            </w:pPr>
            <w:r>
              <w:rPr>
                <w:rFonts w:ascii="Times New Roman" w:hAnsi="Times New Roman" w:eastAsia="仿宋_GB2312" w:cs="Times New Roman"/>
                <w:b/>
              </w:rPr>
              <w:t>2</w:t>
            </w:r>
            <w:r>
              <w:rPr>
                <w:rFonts w:ascii="Times New Roman" w:hAnsi="Times New Roman" w:cs="Times New Roman"/>
                <w:b/>
              </w:rPr>
              <w:t>-</w:t>
            </w:r>
            <w:r>
              <w:rPr>
                <w:rFonts w:hint="eastAsia" w:ascii="Times New Roman" w:hAnsi="Times New Roman" w:eastAsia="仿宋_GB2312" w:cs="Times New Roman"/>
                <w:b/>
              </w:rPr>
              <w:t>3</w:t>
            </w:r>
            <w:r>
              <w:rPr>
                <w:rFonts w:ascii="Times New Roman" w:hAnsi="Times New Roman" w:cs="Times New Roman"/>
                <w:b/>
              </w:rPr>
              <w:t>-</w:t>
            </w:r>
            <w:r>
              <w:rPr>
                <w:rFonts w:ascii="Times New Roman" w:hAnsi="Times New Roman" w:eastAsia="仿宋_GB2312" w:cs="Times New Roman"/>
                <w:b/>
              </w:rPr>
              <w:t>1</w:t>
            </w:r>
            <w:r>
              <w:rPr>
                <w:rFonts w:ascii="Times New Roman" w:hAnsi="Times New Roman" w:cs="Times New Roman"/>
                <w:b/>
              </w:rPr>
              <w:t>名、特、优教师情况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76" w:type="dxa"/>
            <w:vMerge w:val="restart"/>
            <w:vAlign w:val="center"/>
          </w:tcPr>
          <w:p>
            <w:pPr>
              <w:jc w:val="center"/>
              <w:rPr>
                <w:rFonts w:ascii="Times New Roman" w:hAnsi="Times New Roman" w:cs="Times New Roman"/>
                <w:b/>
                <w:bCs/>
              </w:rPr>
            </w:pPr>
            <w:r>
              <w:rPr>
                <w:rFonts w:ascii="Times New Roman" w:hAnsi="Times New Roman" w:cs="Times New Roman"/>
                <w:b/>
                <w:bCs/>
              </w:rPr>
              <w:t>类别</w:t>
            </w:r>
          </w:p>
        </w:tc>
        <w:tc>
          <w:tcPr>
            <w:tcW w:w="1235" w:type="dxa"/>
            <w:gridSpan w:val="2"/>
            <w:vMerge w:val="restart"/>
            <w:vAlign w:val="center"/>
          </w:tcPr>
          <w:p>
            <w:pPr>
              <w:jc w:val="center"/>
              <w:rPr>
                <w:rFonts w:ascii="Times New Roman" w:hAnsi="Times New Roman" w:cs="Times New Roman"/>
                <w:b/>
                <w:bCs/>
              </w:rPr>
            </w:pPr>
            <w:r>
              <w:rPr>
                <w:rFonts w:ascii="Times New Roman" w:hAnsi="Times New Roman" w:cs="Times New Roman"/>
                <w:b/>
                <w:bCs/>
              </w:rPr>
              <w:t>姓名</w:t>
            </w:r>
          </w:p>
        </w:tc>
        <w:tc>
          <w:tcPr>
            <w:tcW w:w="849" w:type="dxa"/>
            <w:vMerge w:val="restart"/>
            <w:vAlign w:val="center"/>
          </w:tcPr>
          <w:p>
            <w:pPr>
              <w:jc w:val="center"/>
              <w:rPr>
                <w:rFonts w:ascii="Times New Roman" w:hAnsi="Times New Roman" w:cs="Times New Roman"/>
                <w:b/>
                <w:bCs/>
              </w:rPr>
            </w:pPr>
            <w:r>
              <w:rPr>
                <w:rFonts w:ascii="Times New Roman" w:hAnsi="Times New Roman" w:cs="Times New Roman"/>
                <w:b/>
                <w:bCs/>
              </w:rPr>
              <w:t>学科</w:t>
            </w:r>
          </w:p>
        </w:tc>
        <w:tc>
          <w:tcPr>
            <w:tcW w:w="705" w:type="dxa"/>
            <w:gridSpan w:val="2"/>
            <w:vMerge w:val="restart"/>
            <w:vAlign w:val="center"/>
          </w:tcPr>
          <w:p>
            <w:pPr>
              <w:jc w:val="center"/>
              <w:rPr>
                <w:rFonts w:ascii="Times New Roman" w:hAnsi="Times New Roman" w:cs="Times New Roman"/>
                <w:b/>
                <w:bCs/>
              </w:rPr>
            </w:pPr>
            <w:r>
              <w:rPr>
                <w:rFonts w:ascii="Times New Roman" w:hAnsi="Times New Roman" w:cs="Times New Roman"/>
                <w:b/>
                <w:bCs/>
              </w:rPr>
              <w:t>年</w:t>
            </w:r>
          </w:p>
          <w:p>
            <w:pPr>
              <w:jc w:val="center"/>
              <w:rPr>
                <w:rFonts w:ascii="Times New Roman" w:hAnsi="Times New Roman" w:cs="Times New Roman"/>
                <w:b/>
                <w:bCs/>
              </w:rPr>
            </w:pPr>
            <w:r>
              <w:rPr>
                <w:rFonts w:ascii="Times New Roman" w:hAnsi="Times New Roman" w:cs="Times New Roman"/>
                <w:b/>
                <w:bCs/>
              </w:rPr>
              <w:t>龄</w:t>
            </w:r>
          </w:p>
        </w:tc>
        <w:tc>
          <w:tcPr>
            <w:tcW w:w="847" w:type="dxa"/>
            <w:gridSpan w:val="2"/>
            <w:vMerge w:val="restart"/>
            <w:vAlign w:val="center"/>
          </w:tcPr>
          <w:p>
            <w:pPr>
              <w:jc w:val="center"/>
              <w:rPr>
                <w:rFonts w:ascii="Times New Roman" w:hAnsi="Times New Roman" w:cs="Times New Roman"/>
                <w:b/>
                <w:bCs/>
              </w:rPr>
            </w:pPr>
            <w:r>
              <w:rPr>
                <w:rFonts w:ascii="Times New Roman" w:hAnsi="Times New Roman" w:cs="Times New Roman"/>
                <w:b/>
                <w:bCs/>
              </w:rPr>
              <w:t>评定</w:t>
            </w:r>
          </w:p>
          <w:p>
            <w:pPr>
              <w:jc w:val="center"/>
              <w:rPr>
                <w:rFonts w:ascii="Times New Roman" w:hAnsi="Times New Roman" w:cs="Times New Roman"/>
                <w:b/>
                <w:bCs/>
              </w:rPr>
            </w:pPr>
            <w:r>
              <w:rPr>
                <w:rFonts w:ascii="Times New Roman" w:hAnsi="Times New Roman" w:cs="Times New Roman"/>
                <w:b/>
                <w:bCs/>
              </w:rPr>
              <w:t>时间</w:t>
            </w:r>
          </w:p>
        </w:tc>
        <w:tc>
          <w:tcPr>
            <w:tcW w:w="846" w:type="dxa"/>
            <w:vMerge w:val="restart"/>
            <w:vAlign w:val="center"/>
          </w:tcPr>
          <w:p>
            <w:pPr>
              <w:jc w:val="center"/>
              <w:rPr>
                <w:rFonts w:ascii="Times New Roman" w:hAnsi="Times New Roman" w:cs="Times New Roman"/>
                <w:b/>
                <w:bCs/>
              </w:rPr>
            </w:pPr>
            <w:r>
              <w:rPr>
                <w:rFonts w:ascii="Times New Roman" w:hAnsi="Times New Roman" w:cs="Times New Roman"/>
                <w:b/>
                <w:bCs/>
              </w:rPr>
              <w:t>是否</w:t>
            </w:r>
          </w:p>
          <w:p>
            <w:pPr>
              <w:jc w:val="center"/>
              <w:rPr>
                <w:rFonts w:ascii="Times New Roman" w:hAnsi="Times New Roman" w:cs="Times New Roman"/>
                <w:b/>
                <w:bCs/>
              </w:rPr>
            </w:pPr>
            <w:r>
              <w:rPr>
                <w:rFonts w:ascii="Times New Roman" w:hAnsi="Times New Roman" w:cs="Times New Roman"/>
                <w:b/>
                <w:bCs/>
              </w:rPr>
              <w:t>本校</w:t>
            </w:r>
          </w:p>
          <w:p>
            <w:pPr>
              <w:jc w:val="center"/>
              <w:rPr>
                <w:rFonts w:ascii="Times New Roman" w:hAnsi="Times New Roman" w:cs="Times New Roman"/>
                <w:b/>
                <w:bCs/>
              </w:rPr>
            </w:pPr>
            <w:r>
              <w:rPr>
                <w:rFonts w:ascii="Times New Roman" w:hAnsi="Times New Roman" w:cs="Times New Roman"/>
                <w:b/>
                <w:bCs/>
              </w:rPr>
              <w:t>送评</w:t>
            </w:r>
          </w:p>
        </w:tc>
        <w:tc>
          <w:tcPr>
            <w:tcW w:w="932" w:type="dxa"/>
            <w:vMerge w:val="restart"/>
            <w:vAlign w:val="center"/>
          </w:tcPr>
          <w:p>
            <w:pPr>
              <w:jc w:val="center"/>
              <w:rPr>
                <w:rFonts w:ascii="Times New Roman" w:hAnsi="Times New Roman" w:cs="Times New Roman"/>
                <w:b/>
                <w:bCs/>
              </w:rPr>
            </w:pPr>
            <w:r>
              <w:rPr>
                <w:rFonts w:ascii="Times New Roman" w:hAnsi="Times New Roman" w:cs="Times New Roman"/>
                <w:b/>
                <w:bCs/>
              </w:rPr>
              <w:t>是否</w:t>
            </w:r>
          </w:p>
          <w:p>
            <w:pPr>
              <w:jc w:val="center"/>
              <w:rPr>
                <w:rFonts w:ascii="Times New Roman" w:hAnsi="Times New Roman" w:cs="Times New Roman"/>
                <w:b/>
                <w:bCs/>
              </w:rPr>
            </w:pPr>
            <w:r>
              <w:rPr>
                <w:rFonts w:ascii="Times New Roman" w:hAnsi="Times New Roman" w:cs="Times New Roman"/>
                <w:b/>
                <w:bCs/>
              </w:rPr>
              <w:t>在编</w:t>
            </w:r>
          </w:p>
          <w:p>
            <w:pPr>
              <w:jc w:val="center"/>
              <w:rPr>
                <w:rFonts w:ascii="Times New Roman" w:hAnsi="Times New Roman" w:cs="Times New Roman"/>
                <w:b/>
                <w:bCs/>
              </w:rPr>
            </w:pPr>
            <w:r>
              <w:rPr>
                <w:rFonts w:ascii="Times New Roman" w:hAnsi="Times New Roman" w:cs="Times New Roman"/>
                <w:b/>
                <w:bCs/>
              </w:rPr>
              <w:t>在岗</w:t>
            </w:r>
          </w:p>
        </w:tc>
        <w:tc>
          <w:tcPr>
            <w:tcW w:w="2210" w:type="dxa"/>
            <w:gridSpan w:val="4"/>
            <w:vAlign w:val="center"/>
          </w:tcPr>
          <w:p>
            <w:pPr>
              <w:jc w:val="center"/>
              <w:rPr>
                <w:rFonts w:ascii="Times New Roman" w:hAnsi="Times New Roman" w:cs="Times New Roman"/>
                <w:b/>
                <w:bCs/>
              </w:rPr>
            </w:pPr>
            <w:r>
              <w:rPr>
                <w:rFonts w:ascii="Times New Roman" w:hAnsi="Times New Roman" w:cs="Times New Roman"/>
                <w:b/>
                <w:bCs/>
              </w:rPr>
              <w:t>是否外聘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76" w:type="dxa"/>
            <w:vMerge w:val="continue"/>
            <w:vAlign w:val="center"/>
          </w:tcPr>
          <w:p>
            <w:pPr>
              <w:jc w:val="center"/>
              <w:rPr>
                <w:rFonts w:ascii="Times New Roman" w:hAnsi="Times New Roman" w:cs="Times New Roman"/>
                <w:b/>
                <w:bCs/>
              </w:rPr>
            </w:pPr>
          </w:p>
        </w:tc>
        <w:tc>
          <w:tcPr>
            <w:tcW w:w="1235" w:type="dxa"/>
            <w:gridSpan w:val="2"/>
            <w:vMerge w:val="continue"/>
            <w:vAlign w:val="center"/>
          </w:tcPr>
          <w:p>
            <w:pPr>
              <w:jc w:val="center"/>
              <w:rPr>
                <w:rFonts w:ascii="Times New Roman" w:hAnsi="Times New Roman" w:cs="Times New Roman"/>
                <w:b/>
                <w:bCs/>
              </w:rPr>
            </w:pPr>
          </w:p>
        </w:tc>
        <w:tc>
          <w:tcPr>
            <w:tcW w:w="849" w:type="dxa"/>
            <w:vMerge w:val="continue"/>
            <w:vAlign w:val="center"/>
          </w:tcPr>
          <w:p>
            <w:pPr>
              <w:jc w:val="center"/>
              <w:rPr>
                <w:rFonts w:ascii="Times New Roman" w:hAnsi="Times New Roman" w:cs="Times New Roman"/>
                <w:b/>
                <w:bCs/>
              </w:rPr>
            </w:pPr>
          </w:p>
        </w:tc>
        <w:tc>
          <w:tcPr>
            <w:tcW w:w="705" w:type="dxa"/>
            <w:gridSpan w:val="2"/>
            <w:vMerge w:val="continue"/>
            <w:vAlign w:val="center"/>
          </w:tcPr>
          <w:p>
            <w:pPr>
              <w:jc w:val="center"/>
              <w:rPr>
                <w:rFonts w:ascii="Times New Roman" w:hAnsi="Times New Roman" w:cs="Times New Roman"/>
                <w:b/>
                <w:bCs/>
              </w:rPr>
            </w:pPr>
          </w:p>
        </w:tc>
        <w:tc>
          <w:tcPr>
            <w:tcW w:w="847" w:type="dxa"/>
            <w:gridSpan w:val="2"/>
            <w:vMerge w:val="continue"/>
            <w:vAlign w:val="center"/>
          </w:tcPr>
          <w:p>
            <w:pPr>
              <w:jc w:val="center"/>
              <w:rPr>
                <w:rFonts w:ascii="Times New Roman" w:hAnsi="Times New Roman" w:cs="Times New Roman"/>
                <w:b/>
                <w:bCs/>
              </w:rPr>
            </w:pPr>
          </w:p>
        </w:tc>
        <w:tc>
          <w:tcPr>
            <w:tcW w:w="846" w:type="dxa"/>
            <w:vMerge w:val="continue"/>
            <w:vAlign w:val="center"/>
          </w:tcPr>
          <w:p>
            <w:pPr>
              <w:jc w:val="center"/>
              <w:rPr>
                <w:rFonts w:ascii="Times New Roman" w:hAnsi="Times New Roman" w:cs="Times New Roman"/>
                <w:b/>
                <w:bCs/>
              </w:rPr>
            </w:pPr>
          </w:p>
        </w:tc>
        <w:tc>
          <w:tcPr>
            <w:tcW w:w="932" w:type="dxa"/>
            <w:vMerge w:val="continue"/>
            <w:vAlign w:val="center"/>
          </w:tcPr>
          <w:p>
            <w:pPr>
              <w:jc w:val="center"/>
              <w:rPr>
                <w:rFonts w:ascii="Times New Roman" w:hAnsi="Times New Roman" w:cs="Times New Roman"/>
                <w:b/>
                <w:bCs/>
              </w:rPr>
            </w:pPr>
          </w:p>
        </w:tc>
        <w:tc>
          <w:tcPr>
            <w:tcW w:w="1099" w:type="dxa"/>
            <w:gridSpan w:val="2"/>
            <w:vAlign w:val="center"/>
          </w:tcPr>
          <w:p>
            <w:pPr>
              <w:jc w:val="center"/>
              <w:rPr>
                <w:rFonts w:ascii="Times New Roman" w:hAnsi="Times New Roman" w:cs="Times New Roman"/>
                <w:b/>
                <w:bCs/>
              </w:rPr>
            </w:pPr>
            <w:r>
              <w:rPr>
                <w:rFonts w:ascii="Times New Roman" w:hAnsi="Times New Roman" w:cs="Times New Roman"/>
                <w:b/>
                <w:bCs/>
              </w:rPr>
              <w:t>聘任</w:t>
            </w:r>
          </w:p>
          <w:p>
            <w:pPr>
              <w:jc w:val="center"/>
              <w:rPr>
                <w:rFonts w:ascii="Times New Roman" w:hAnsi="Times New Roman" w:cs="Times New Roman"/>
                <w:b/>
                <w:bCs/>
              </w:rPr>
            </w:pPr>
            <w:r>
              <w:rPr>
                <w:rFonts w:ascii="Times New Roman" w:hAnsi="Times New Roman" w:cs="Times New Roman"/>
                <w:b/>
                <w:bCs/>
              </w:rPr>
              <w:t>年月</w:t>
            </w:r>
          </w:p>
        </w:tc>
        <w:tc>
          <w:tcPr>
            <w:tcW w:w="1111" w:type="dxa"/>
            <w:gridSpan w:val="2"/>
            <w:vAlign w:val="center"/>
          </w:tcPr>
          <w:p>
            <w:pPr>
              <w:jc w:val="center"/>
              <w:rPr>
                <w:rFonts w:ascii="Times New Roman" w:hAnsi="Times New Roman" w:cs="Times New Roman"/>
                <w:b/>
                <w:bCs/>
              </w:rPr>
            </w:pPr>
            <w:r>
              <w:rPr>
                <w:rFonts w:ascii="Times New Roman" w:hAnsi="Times New Roman" w:cs="Times New Roman"/>
                <w:b/>
                <w:bCs/>
              </w:rPr>
              <w:t>周课</w:t>
            </w:r>
          </w:p>
          <w:p>
            <w:pPr>
              <w:jc w:val="center"/>
              <w:rPr>
                <w:rFonts w:ascii="Times New Roman" w:hAnsi="Times New Roman" w:cs="Times New Roman"/>
                <w:b/>
                <w:bCs/>
              </w:rPr>
            </w:pPr>
            <w:r>
              <w:rPr>
                <w:rFonts w:ascii="Times New Roman" w:hAnsi="Times New Roman" w:cs="Times New Roman"/>
                <w:b/>
                <w:bCs/>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restart"/>
            <w:vAlign w:val="center"/>
          </w:tcPr>
          <w:p>
            <w:pPr>
              <w:jc w:val="center"/>
              <w:rPr>
                <w:rFonts w:ascii="Times New Roman" w:hAnsi="Times New Roman" w:cs="Times New Roman"/>
                <w:bCs/>
              </w:rPr>
            </w:pPr>
            <w:r>
              <w:rPr>
                <w:rFonts w:hint="eastAsia" w:ascii="Times New Roman" w:hAnsi="Times New Roman" w:cs="Times New Roman"/>
                <w:bCs/>
              </w:rPr>
              <w:t>省</w:t>
            </w:r>
            <w:r>
              <w:rPr>
                <w:rFonts w:ascii="Times New Roman" w:hAnsi="Times New Roman" w:cs="Times New Roman"/>
                <w:bCs/>
              </w:rPr>
              <w:t>特级教师</w:t>
            </w: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left"/>
              <w:rPr>
                <w:rFonts w:ascii="Times New Roman" w:hAnsi="Times New Roman" w:cs="Times New Roman"/>
                <w:bCs/>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left"/>
              <w:rPr>
                <w:rFonts w:ascii="Times New Roman" w:hAnsi="Times New Roman" w:cs="Times New Roman"/>
                <w:bCs/>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restart"/>
            <w:vAlign w:val="center"/>
          </w:tcPr>
          <w:p>
            <w:pPr>
              <w:jc w:val="center"/>
              <w:rPr>
                <w:rFonts w:ascii="Times New Roman" w:hAnsi="Times New Roman" w:cs="Times New Roman"/>
                <w:bCs/>
              </w:rPr>
            </w:pPr>
            <w:r>
              <w:rPr>
                <w:rFonts w:hint="eastAsia" w:ascii="Times New Roman" w:hAnsi="Times New Roman" w:cs="Times New Roman"/>
                <w:bCs/>
              </w:rPr>
              <w:t>中学</w:t>
            </w:r>
          </w:p>
          <w:p>
            <w:pPr>
              <w:jc w:val="center"/>
              <w:rPr>
                <w:rFonts w:ascii="Times New Roman" w:hAnsi="Times New Roman" w:cs="Times New Roman"/>
                <w:bCs/>
              </w:rPr>
            </w:pPr>
            <w:r>
              <w:rPr>
                <w:rFonts w:hint="eastAsia" w:ascii="Times New Roman" w:hAnsi="Times New Roman" w:cs="Times New Roman"/>
                <w:bCs/>
              </w:rPr>
              <w:t>正</w:t>
            </w:r>
            <w:r>
              <w:rPr>
                <w:rFonts w:ascii="Times New Roman" w:hAnsi="Times New Roman" w:cs="Times New Roman"/>
                <w:bCs/>
              </w:rPr>
              <w:t>高级教师</w:t>
            </w: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left"/>
              <w:rPr>
                <w:rFonts w:ascii="Times New Roman" w:hAnsi="Times New Roman" w:cs="Times New Roman"/>
                <w:bCs/>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left"/>
              <w:rPr>
                <w:rFonts w:ascii="Times New Roman" w:hAnsi="Times New Roman" w:cs="Times New Roman"/>
                <w:bCs/>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restart"/>
            <w:vAlign w:val="center"/>
          </w:tcPr>
          <w:p>
            <w:pPr>
              <w:jc w:val="center"/>
              <w:rPr>
                <w:rFonts w:ascii="Times New Roman" w:hAnsi="Times New Roman" w:cs="Times New Roman"/>
              </w:rPr>
            </w:pPr>
            <w:r>
              <w:rPr>
                <w:rFonts w:hint="eastAsia" w:ascii="Times New Roman" w:hAnsi="Times New Roman" w:cs="Times New Roman"/>
              </w:rPr>
              <w:t>苏教名家</w:t>
            </w:r>
          </w:p>
          <w:p>
            <w:pPr>
              <w:jc w:val="center"/>
              <w:rPr>
                <w:rFonts w:ascii="Times New Roman" w:hAnsi="Times New Roman" w:cs="Times New Roman"/>
                <w:bCs/>
              </w:rPr>
            </w:pPr>
            <w:r>
              <w:rPr>
                <w:rFonts w:hint="eastAsia" w:ascii="Times New Roman" w:hAnsi="Times New Roman" w:cs="Times New Roman"/>
              </w:rPr>
              <w:t>培养对象</w:t>
            </w: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center"/>
              <w:rPr>
                <w:rFonts w:ascii="Times New Roman" w:hAnsi="Times New Roman" w:cs="Times New Roman"/>
                <w:bCs/>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restart"/>
            <w:vAlign w:val="center"/>
          </w:tcPr>
          <w:p>
            <w:pPr>
              <w:jc w:val="center"/>
              <w:rPr>
                <w:rFonts w:ascii="Times New Roman" w:hAnsi="Times New Roman" w:cs="Times New Roman"/>
                <w:bCs/>
              </w:rPr>
            </w:pPr>
            <w:r>
              <w:rPr>
                <w:rFonts w:hint="eastAsia" w:ascii="Times New Roman" w:hAnsi="Times New Roman" w:cs="Times New Roman"/>
                <w:bCs/>
              </w:rPr>
              <w:t>市省</w:t>
            </w:r>
            <w:r>
              <w:rPr>
                <w:rFonts w:ascii="Times New Roman" w:hAnsi="Times New Roman" w:cs="Times New Roman"/>
                <w:bCs/>
              </w:rPr>
              <w:t>特级教师、</w:t>
            </w:r>
            <w:r>
              <w:rPr>
                <w:rFonts w:hint="eastAsia" w:ascii="Times New Roman" w:hAnsi="Times New Roman" w:cs="Times New Roman"/>
                <w:bCs/>
              </w:rPr>
              <w:t>中学正高</w:t>
            </w:r>
            <w:r>
              <w:rPr>
                <w:rFonts w:ascii="Times New Roman" w:hAnsi="Times New Roman" w:cs="Times New Roman"/>
                <w:bCs/>
              </w:rPr>
              <w:t>级教师培养对象</w:t>
            </w: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6" w:type="dxa"/>
            <w:vMerge w:val="continue"/>
            <w:vAlign w:val="center"/>
          </w:tcPr>
          <w:p>
            <w:pPr>
              <w:jc w:val="center"/>
              <w:rPr>
                <w:rFonts w:ascii="Times New Roman" w:hAnsi="Times New Roman" w:cs="Times New Roman"/>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376" w:type="dxa"/>
            <w:vMerge w:val="continue"/>
            <w:vAlign w:val="center"/>
          </w:tcPr>
          <w:p>
            <w:pPr>
              <w:jc w:val="center"/>
              <w:rPr>
                <w:rFonts w:ascii="Times New Roman" w:hAnsi="Times New Roman" w:cs="Times New Roman"/>
              </w:rPr>
            </w:pPr>
          </w:p>
        </w:tc>
        <w:tc>
          <w:tcPr>
            <w:tcW w:w="1235" w:type="dxa"/>
            <w:gridSpan w:val="2"/>
            <w:vAlign w:val="center"/>
          </w:tcPr>
          <w:p>
            <w:pPr>
              <w:jc w:val="center"/>
              <w:rPr>
                <w:rFonts w:ascii="Times New Roman" w:hAnsi="Times New Roman" w:cs="Times New Roman"/>
              </w:rPr>
            </w:pPr>
          </w:p>
        </w:tc>
        <w:tc>
          <w:tcPr>
            <w:tcW w:w="849" w:type="dxa"/>
            <w:vAlign w:val="center"/>
          </w:tcPr>
          <w:p>
            <w:pPr>
              <w:jc w:val="center"/>
              <w:rPr>
                <w:rFonts w:ascii="Times New Roman" w:hAnsi="Times New Roman" w:cs="Times New Roman"/>
              </w:rPr>
            </w:pPr>
          </w:p>
        </w:tc>
        <w:tc>
          <w:tcPr>
            <w:tcW w:w="705" w:type="dxa"/>
            <w:gridSpan w:val="2"/>
            <w:vAlign w:val="center"/>
          </w:tcPr>
          <w:p>
            <w:pPr>
              <w:jc w:val="center"/>
              <w:rPr>
                <w:rFonts w:ascii="Times New Roman" w:hAnsi="Times New Roman" w:cs="Times New Roman"/>
              </w:rPr>
            </w:pPr>
          </w:p>
        </w:tc>
        <w:tc>
          <w:tcPr>
            <w:tcW w:w="847" w:type="dxa"/>
            <w:gridSpan w:val="2"/>
            <w:vAlign w:val="center"/>
          </w:tcPr>
          <w:p>
            <w:pPr>
              <w:jc w:val="center"/>
              <w:rPr>
                <w:rFonts w:ascii="Times New Roman" w:hAnsi="Times New Roman" w:cs="Times New Roman"/>
              </w:rPr>
            </w:pPr>
          </w:p>
        </w:tc>
        <w:tc>
          <w:tcPr>
            <w:tcW w:w="846" w:type="dxa"/>
            <w:vAlign w:val="center"/>
          </w:tcPr>
          <w:p>
            <w:pPr>
              <w:jc w:val="center"/>
              <w:rPr>
                <w:rFonts w:ascii="Times New Roman" w:hAnsi="Times New Roman" w:cs="Times New Roman"/>
              </w:rPr>
            </w:pPr>
          </w:p>
        </w:tc>
        <w:tc>
          <w:tcPr>
            <w:tcW w:w="932" w:type="dxa"/>
            <w:vAlign w:val="center"/>
          </w:tcPr>
          <w:p>
            <w:pPr>
              <w:jc w:val="center"/>
              <w:rPr>
                <w:rFonts w:ascii="Times New Roman" w:hAnsi="Times New Roman" w:cs="Times New Roman"/>
              </w:rPr>
            </w:pPr>
          </w:p>
        </w:tc>
        <w:tc>
          <w:tcPr>
            <w:tcW w:w="1099" w:type="dxa"/>
            <w:gridSpan w:val="2"/>
            <w:vAlign w:val="center"/>
          </w:tcPr>
          <w:p>
            <w:pPr>
              <w:jc w:val="center"/>
              <w:rPr>
                <w:rFonts w:ascii="Times New Roman" w:hAnsi="Times New Roman" w:cs="Times New Roman"/>
              </w:rPr>
            </w:pPr>
          </w:p>
        </w:tc>
        <w:tc>
          <w:tcPr>
            <w:tcW w:w="1111" w:type="dxa"/>
            <w:gridSpan w:val="2"/>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000" w:type="dxa"/>
            <w:gridSpan w:val="14"/>
            <w:tcBorders>
              <w:left w:val="nil"/>
              <w:right w:val="nil"/>
            </w:tcBorders>
            <w:vAlign w:val="center"/>
          </w:tcPr>
          <w:p>
            <w:pPr>
              <w:snapToGrid w:val="0"/>
              <w:spacing w:afterLines="50"/>
              <w:jc w:val="center"/>
              <w:rPr>
                <w:rFonts w:ascii="Times New Roman" w:hAnsi="Times New Roman" w:cs="Times New Roman"/>
                <w:b/>
                <w:szCs w:val="21"/>
              </w:rPr>
            </w:pPr>
          </w:p>
          <w:p>
            <w:pPr>
              <w:snapToGrid w:val="0"/>
              <w:spacing w:afterLines="50"/>
              <w:jc w:val="center"/>
              <w:rPr>
                <w:rFonts w:ascii="Times New Roman" w:hAnsi="Times New Roman" w:cs="Times New Roman"/>
                <w:b/>
                <w:szCs w:val="21"/>
              </w:rPr>
            </w:pPr>
            <w:r>
              <w:rPr>
                <w:rFonts w:ascii="Times New Roman" w:hAnsi="Times New Roman" w:cs="Times New Roman"/>
                <w:b/>
                <w:szCs w:val="21"/>
              </w:rPr>
              <w:t>2-3-</w:t>
            </w:r>
            <w:r>
              <w:rPr>
                <w:rFonts w:hint="eastAsia" w:ascii="Times New Roman" w:hAnsi="Times New Roman" w:cs="Times New Roman"/>
                <w:b/>
                <w:szCs w:val="21"/>
              </w:rPr>
              <w:t>2</w:t>
            </w:r>
            <w:r>
              <w:rPr>
                <w:rFonts w:ascii="Times New Roman" w:hAnsi="Times New Roman" w:cs="Times New Roman"/>
                <w:b/>
              </w:rPr>
              <w:t>设区市、县（市、区）骨干教师情况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56" w:type="dxa"/>
            <w:gridSpan w:val="7"/>
            <w:vAlign w:val="center"/>
          </w:tcPr>
          <w:p>
            <w:pPr>
              <w:jc w:val="center"/>
              <w:rPr>
                <w:rFonts w:ascii="Times New Roman" w:hAnsi="Times New Roman" w:cs="Times New Roman"/>
                <w:b/>
                <w:bCs/>
              </w:rPr>
            </w:pPr>
            <w:r>
              <w:rPr>
                <w:rFonts w:hint="eastAsia" w:ascii="Times New Roman" w:hAnsi="Times New Roman" w:cs="Times New Roman"/>
                <w:b/>
                <w:bCs/>
                <w:szCs w:val="21"/>
              </w:rPr>
              <w:t>设区市</w:t>
            </w:r>
            <w:r>
              <w:rPr>
                <w:rFonts w:ascii="Times New Roman" w:hAnsi="Times New Roman" w:cs="Times New Roman"/>
                <w:b/>
                <w:bCs/>
                <w:szCs w:val="21"/>
              </w:rPr>
              <w:t>级骨干教师数：</w:t>
            </w:r>
            <w:r>
              <w:rPr>
                <w:rFonts w:hint="eastAsia" w:ascii="Times New Roman" w:hAnsi="Times New Roman" w:cs="Times New Roman"/>
                <w:b/>
                <w:bCs/>
                <w:szCs w:val="21"/>
                <w:lang w:val="en-US" w:eastAsia="zh-CN"/>
              </w:rPr>
              <w:t>3</w:t>
            </w:r>
            <w:r>
              <w:rPr>
                <w:rFonts w:ascii="Times New Roman" w:hAnsi="Times New Roman" w:cs="Times New Roman"/>
                <w:b/>
                <w:bCs/>
                <w:szCs w:val="21"/>
              </w:rPr>
              <w:t>人</w:t>
            </w:r>
          </w:p>
        </w:tc>
        <w:tc>
          <w:tcPr>
            <w:tcW w:w="4144" w:type="dxa"/>
            <w:gridSpan w:val="7"/>
            <w:vAlign w:val="center"/>
          </w:tcPr>
          <w:p>
            <w:pPr>
              <w:jc w:val="center"/>
              <w:rPr>
                <w:rFonts w:ascii="Times New Roman" w:hAnsi="Times New Roman" w:cs="Times New Roman"/>
                <w:b/>
                <w:bCs/>
              </w:rPr>
            </w:pPr>
            <w:r>
              <w:rPr>
                <w:rFonts w:ascii="Times New Roman" w:hAnsi="Times New Roman" w:cs="Times New Roman"/>
                <w:b/>
                <w:bCs/>
                <w:szCs w:val="21"/>
              </w:rPr>
              <w:t>县（市）区骨干教师数：</w:t>
            </w:r>
            <w:r>
              <w:rPr>
                <w:rFonts w:hint="eastAsia" w:ascii="Times New Roman" w:hAnsi="Times New Roman" w:cs="Times New Roman"/>
                <w:b/>
                <w:bCs/>
                <w:szCs w:val="21"/>
                <w:lang w:val="en-US" w:eastAsia="zh-CN"/>
              </w:rPr>
              <w:t>1</w:t>
            </w:r>
            <w:r>
              <w:rPr>
                <w:rFonts w:ascii="Times New Roman" w:hAnsi="Times New Roman" w:cs="Times New Roman"/>
                <w:b/>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76" w:type="dxa"/>
            <w:vAlign w:val="center"/>
          </w:tcPr>
          <w:p>
            <w:pPr>
              <w:jc w:val="center"/>
              <w:rPr>
                <w:rFonts w:ascii="Times New Roman" w:hAnsi="Times New Roman" w:cs="Times New Roman"/>
                <w:b/>
              </w:rPr>
            </w:pPr>
            <w:r>
              <w:rPr>
                <w:rFonts w:ascii="Times New Roman" w:hAnsi="Times New Roman" w:cs="Times New Roman"/>
                <w:b/>
              </w:rPr>
              <w:t>姓名</w:t>
            </w:r>
          </w:p>
        </w:tc>
        <w:tc>
          <w:tcPr>
            <w:tcW w:w="1060" w:type="dxa"/>
            <w:vAlign w:val="center"/>
          </w:tcPr>
          <w:p>
            <w:pPr>
              <w:jc w:val="center"/>
              <w:rPr>
                <w:rFonts w:ascii="Times New Roman" w:hAnsi="Times New Roman" w:cs="Times New Roman"/>
                <w:b/>
              </w:rPr>
            </w:pPr>
            <w:r>
              <w:rPr>
                <w:rFonts w:ascii="Times New Roman" w:hAnsi="Times New Roman" w:cs="Times New Roman"/>
                <w:b/>
              </w:rPr>
              <w:t>学科</w:t>
            </w:r>
          </w:p>
        </w:tc>
        <w:tc>
          <w:tcPr>
            <w:tcW w:w="1433" w:type="dxa"/>
            <w:gridSpan w:val="3"/>
            <w:vAlign w:val="center"/>
          </w:tcPr>
          <w:p>
            <w:pPr>
              <w:jc w:val="center"/>
              <w:rPr>
                <w:rFonts w:ascii="Times New Roman" w:hAnsi="Times New Roman" w:cs="Times New Roman"/>
                <w:b/>
              </w:rPr>
            </w:pPr>
            <w:r>
              <w:rPr>
                <w:rFonts w:ascii="Times New Roman" w:hAnsi="Times New Roman" w:cs="Times New Roman"/>
                <w:b/>
              </w:rPr>
              <w:t>称谓</w:t>
            </w:r>
          </w:p>
        </w:tc>
        <w:tc>
          <w:tcPr>
            <w:tcW w:w="987" w:type="dxa"/>
            <w:gridSpan w:val="2"/>
            <w:vAlign w:val="center"/>
          </w:tcPr>
          <w:p>
            <w:pPr>
              <w:jc w:val="center"/>
              <w:rPr>
                <w:rFonts w:ascii="Times New Roman" w:hAnsi="Times New Roman" w:cs="Times New Roman"/>
                <w:b/>
              </w:rPr>
            </w:pPr>
            <w:r>
              <w:rPr>
                <w:rFonts w:ascii="Times New Roman" w:hAnsi="Times New Roman" w:cs="Times New Roman"/>
                <w:b/>
              </w:rPr>
              <w:t>评定</w:t>
            </w:r>
          </w:p>
          <w:p>
            <w:pPr>
              <w:jc w:val="center"/>
              <w:rPr>
                <w:rFonts w:ascii="Times New Roman" w:hAnsi="Times New Roman" w:cs="Times New Roman"/>
                <w:b/>
              </w:rPr>
            </w:pPr>
            <w:r>
              <w:rPr>
                <w:rFonts w:ascii="Times New Roman" w:hAnsi="Times New Roman" w:cs="Times New Roman"/>
                <w:b/>
              </w:rPr>
              <w:t>时间</w:t>
            </w:r>
          </w:p>
        </w:tc>
        <w:tc>
          <w:tcPr>
            <w:tcW w:w="1002" w:type="dxa"/>
            <w:gridSpan w:val="2"/>
            <w:vAlign w:val="center"/>
          </w:tcPr>
          <w:p>
            <w:pPr>
              <w:jc w:val="center"/>
              <w:rPr>
                <w:rFonts w:ascii="Times New Roman" w:hAnsi="Times New Roman" w:cs="Times New Roman"/>
                <w:b/>
              </w:rPr>
            </w:pPr>
            <w:r>
              <w:rPr>
                <w:rFonts w:ascii="Times New Roman" w:hAnsi="Times New Roman" w:cs="Times New Roman"/>
                <w:b/>
              </w:rPr>
              <w:t>姓名</w:t>
            </w:r>
          </w:p>
        </w:tc>
        <w:tc>
          <w:tcPr>
            <w:tcW w:w="1101" w:type="dxa"/>
            <w:gridSpan w:val="2"/>
            <w:vAlign w:val="center"/>
          </w:tcPr>
          <w:p>
            <w:pPr>
              <w:jc w:val="center"/>
              <w:rPr>
                <w:rFonts w:ascii="Times New Roman" w:hAnsi="Times New Roman" w:cs="Times New Roman"/>
                <w:b/>
              </w:rPr>
            </w:pPr>
            <w:r>
              <w:rPr>
                <w:rFonts w:ascii="Times New Roman" w:hAnsi="Times New Roman" w:cs="Times New Roman"/>
                <w:b/>
              </w:rPr>
              <w:t>学科</w:t>
            </w:r>
          </w:p>
        </w:tc>
        <w:tc>
          <w:tcPr>
            <w:tcW w:w="1134" w:type="dxa"/>
            <w:gridSpan w:val="2"/>
            <w:vAlign w:val="center"/>
          </w:tcPr>
          <w:p>
            <w:pPr>
              <w:jc w:val="center"/>
              <w:rPr>
                <w:rFonts w:ascii="Times New Roman" w:hAnsi="Times New Roman" w:cs="Times New Roman"/>
                <w:b/>
              </w:rPr>
            </w:pPr>
            <w:r>
              <w:rPr>
                <w:rFonts w:ascii="Times New Roman" w:hAnsi="Times New Roman" w:cs="Times New Roman"/>
                <w:b/>
              </w:rPr>
              <w:t>称谓</w:t>
            </w:r>
          </w:p>
        </w:tc>
        <w:tc>
          <w:tcPr>
            <w:tcW w:w="907" w:type="dxa"/>
            <w:vAlign w:val="center"/>
          </w:tcPr>
          <w:p>
            <w:pPr>
              <w:jc w:val="center"/>
              <w:rPr>
                <w:rFonts w:ascii="Times New Roman" w:hAnsi="Times New Roman" w:cs="Times New Roman"/>
                <w:b/>
              </w:rPr>
            </w:pPr>
            <w:r>
              <w:rPr>
                <w:rFonts w:ascii="Times New Roman" w:hAnsi="Times New Roman" w:cs="Times New Roman"/>
                <w:b/>
              </w:rPr>
              <w:t>评定</w:t>
            </w:r>
          </w:p>
          <w:p>
            <w:pPr>
              <w:jc w:val="center"/>
              <w:rPr>
                <w:rFonts w:ascii="Times New Roman" w:hAnsi="Times New Roman" w:cs="Times New Roman"/>
                <w:b/>
              </w:rPr>
            </w:pPr>
            <w:r>
              <w:rPr>
                <w:rFonts w:ascii="Times New Roman" w:hAnsi="Times New Roman" w:cs="Times New Roman"/>
                <w:b/>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376" w:type="dxa"/>
            <w:vAlign w:val="center"/>
          </w:tcPr>
          <w:p>
            <w:pPr>
              <w:jc w:val="center"/>
              <w:rPr>
                <w:rFonts w:hint="eastAsia" w:ascii="Times New Roman" w:hAnsi="Times New Roman" w:cs="Times New Roman" w:eastAsiaTheme="minorEastAsia"/>
                <w:kern w:val="2"/>
                <w:sz w:val="21"/>
                <w:szCs w:val="22"/>
                <w:lang w:val="en-US" w:eastAsia="zh-CN" w:bidi="ar-SA"/>
              </w:rPr>
            </w:pPr>
            <w:r>
              <w:rPr>
                <w:rFonts w:hint="eastAsia" w:ascii="Times New Roman" w:hAnsi="Times New Roman" w:cs="Times New Roman"/>
                <w:lang w:eastAsia="zh-CN"/>
              </w:rPr>
              <w:t>孙长顺</w:t>
            </w:r>
          </w:p>
        </w:tc>
        <w:tc>
          <w:tcPr>
            <w:tcW w:w="1060" w:type="dxa"/>
            <w:vAlign w:val="center"/>
          </w:tcPr>
          <w:p>
            <w:pPr>
              <w:jc w:val="both"/>
              <w:rPr>
                <w:rFonts w:hint="default" w:ascii="Times New Roman" w:hAnsi="Times New Roman" w:cs="Times New Roman" w:eastAsiaTheme="minorEastAsia"/>
                <w:kern w:val="2"/>
                <w:sz w:val="21"/>
                <w:szCs w:val="22"/>
                <w:lang w:val="en-US" w:eastAsia="zh-CN" w:bidi="ar-SA"/>
              </w:rPr>
            </w:pPr>
            <w:r>
              <w:rPr>
                <w:rFonts w:hint="eastAsia" w:ascii="Times New Roman" w:hAnsi="Times New Roman" w:cs="Times New Roman"/>
                <w:kern w:val="2"/>
                <w:sz w:val="21"/>
                <w:szCs w:val="22"/>
                <w:lang w:val="en-US" w:eastAsia="zh-CN" w:bidi="ar-SA"/>
              </w:rPr>
              <w:t xml:space="preserve">  政治</w:t>
            </w:r>
          </w:p>
        </w:tc>
        <w:tc>
          <w:tcPr>
            <w:tcW w:w="1433" w:type="dxa"/>
            <w:gridSpan w:val="3"/>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lang w:eastAsia="zh-CN"/>
              </w:rPr>
              <w:t>潍坊</w:t>
            </w:r>
            <w:r>
              <w:rPr>
                <w:rFonts w:hint="eastAsia" w:ascii="Times New Roman" w:hAnsi="Times New Roman" w:cs="Times New Roman"/>
              </w:rPr>
              <w:t>市</w:t>
            </w:r>
            <w:r>
              <w:rPr>
                <w:rFonts w:hint="eastAsia" w:ascii="Times New Roman" w:hAnsi="Times New Roman" w:cs="Times New Roman"/>
                <w:lang w:eastAsia="zh-CN"/>
              </w:rPr>
              <w:t>政治</w:t>
            </w:r>
            <w:r>
              <w:rPr>
                <w:rFonts w:hint="eastAsia" w:ascii="Times New Roman" w:hAnsi="Times New Roman" w:cs="Times New Roman"/>
              </w:rPr>
              <w:t>学科带头人</w:t>
            </w:r>
          </w:p>
        </w:tc>
        <w:tc>
          <w:tcPr>
            <w:tcW w:w="987"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201</w:t>
            </w:r>
            <w:r>
              <w:rPr>
                <w:rFonts w:hint="eastAsia" w:ascii="Times New Roman" w:hAnsi="Times New Roman" w:cs="Times New Roman"/>
                <w:lang w:val="en-US" w:eastAsia="zh-CN"/>
              </w:rPr>
              <w:t>8</w:t>
            </w:r>
            <w:r>
              <w:rPr>
                <w:rFonts w:hint="eastAsia" w:ascii="Times New Roman" w:hAnsi="Times New Roman" w:cs="Times New Roman"/>
              </w:rPr>
              <w:t>.1</w:t>
            </w:r>
          </w:p>
        </w:tc>
        <w:tc>
          <w:tcPr>
            <w:tcW w:w="1002"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李兆健</w:t>
            </w:r>
          </w:p>
        </w:tc>
        <w:tc>
          <w:tcPr>
            <w:tcW w:w="1101"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政治</w:t>
            </w:r>
          </w:p>
        </w:tc>
        <w:tc>
          <w:tcPr>
            <w:tcW w:w="1134"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盱眙县</w:t>
            </w:r>
            <w:r>
              <w:rPr>
                <w:rFonts w:hint="eastAsia" w:ascii="Times New Roman" w:hAnsi="Times New Roman" w:cs="Times New Roman"/>
                <w:lang w:eastAsia="zh-CN"/>
              </w:rPr>
              <w:t>骨干</w:t>
            </w:r>
            <w:r>
              <w:rPr>
                <w:rFonts w:hint="eastAsia" w:ascii="Times New Roman" w:hAnsi="Times New Roman" w:cs="Times New Roman"/>
              </w:rPr>
              <w:t>教师</w:t>
            </w:r>
          </w:p>
        </w:tc>
        <w:tc>
          <w:tcPr>
            <w:tcW w:w="907" w:type="dxa"/>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2018.7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76" w:type="dxa"/>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彭庆国</w:t>
            </w:r>
          </w:p>
        </w:tc>
        <w:tc>
          <w:tcPr>
            <w:tcW w:w="1060" w:type="dxa"/>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化学</w:t>
            </w:r>
          </w:p>
        </w:tc>
        <w:tc>
          <w:tcPr>
            <w:tcW w:w="1433" w:type="dxa"/>
            <w:gridSpan w:val="3"/>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淮安市化学学科带头人</w:t>
            </w:r>
          </w:p>
        </w:tc>
        <w:tc>
          <w:tcPr>
            <w:tcW w:w="987"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2015.12</w:t>
            </w:r>
          </w:p>
        </w:tc>
        <w:tc>
          <w:tcPr>
            <w:tcW w:w="1002" w:type="dxa"/>
            <w:gridSpan w:val="2"/>
            <w:vAlign w:val="center"/>
          </w:tcPr>
          <w:p>
            <w:pPr>
              <w:jc w:val="center"/>
              <w:rPr>
                <w:rFonts w:ascii="Times New Roman" w:hAnsi="Times New Roman" w:cs="Times New Roman"/>
              </w:rPr>
            </w:pPr>
          </w:p>
        </w:tc>
        <w:tc>
          <w:tcPr>
            <w:tcW w:w="1101" w:type="dxa"/>
            <w:gridSpan w:val="2"/>
            <w:vAlign w:val="center"/>
          </w:tcPr>
          <w:p>
            <w:pPr>
              <w:jc w:val="center"/>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907"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76" w:type="dxa"/>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李张锋</w:t>
            </w:r>
          </w:p>
        </w:tc>
        <w:tc>
          <w:tcPr>
            <w:tcW w:w="1060" w:type="dxa"/>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语文</w:t>
            </w:r>
          </w:p>
        </w:tc>
        <w:tc>
          <w:tcPr>
            <w:tcW w:w="1433" w:type="dxa"/>
            <w:gridSpan w:val="3"/>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盱眙县</w:t>
            </w:r>
            <w:r>
              <w:rPr>
                <w:rFonts w:hint="eastAsia" w:ascii="Times New Roman" w:hAnsi="Times New Roman" w:cs="Times New Roman"/>
                <w:lang w:eastAsia="zh-CN"/>
              </w:rPr>
              <w:t>骨干</w:t>
            </w:r>
            <w:r>
              <w:rPr>
                <w:rFonts w:hint="eastAsia" w:ascii="Times New Roman" w:hAnsi="Times New Roman" w:cs="Times New Roman"/>
              </w:rPr>
              <w:t>教师</w:t>
            </w:r>
          </w:p>
        </w:tc>
        <w:tc>
          <w:tcPr>
            <w:tcW w:w="987" w:type="dxa"/>
            <w:gridSpan w:val="2"/>
            <w:vAlign w:val="center"/>
          </w:tcPr>
          <w:p>
            <w:pPr>
              <w:jc w:val="center"/>
              <w:rPr>
                <w:rFonts w:ascii="Times New Roman" w:hAnsi="Times New Roman" w:cs="Times New Roman" w:eastAsiaTheme="minorEastAsia"/>
                <w:kern w:val="2"/>
                <w:sz w:val="21"/>
                <w:szCs w:val="22"/>
                <w:lang w:val="en-US" w:eastAsia="zh-CN" w:bidi="ar-SA"/>
              </w:rPr>
            </w:pPr>
            <w:r>
              <w:rPr>
                <w:rFonts w:hint="eastAsia" w:ascii="Times New Roman" w:hAnsi="Times New Roman" w:cs="Times New Roman"/>
              </w:rPr>
              <w:t>2018.7</w:t>
            </w:r>
          </w:p>
        </w:tc>
        <w:tc>
          <w:tcPr>
            <w:tcW w:w="1002" w:type="dxa"/>
            <w:gridSpan w:val="2"/>
            <w:vAlign w:val="center"/>
          </w:tcPr>
          <w:p>
            <w:pPr>
              <w:jc w:val="center"/>
              <w:rPr>
                <w:rFonts w:ascii="Times New Roman" w:hAnsi="Times New Roman" w:cs="Times New Roman"/>
              </w:rPr>
            </w:pPr>
          </w:p>
        </w:tc>
        <w:tc>
          <w:tcPr>
            <w:tcW w:w="1101" w:type="dxa"/>
            <w:gridSpan w:val="2"/>
            <w:vAlign w:val="center"/>
          </w:tcPr>
          <w:p>
            <w:pPr>
              <w:jc w:val="center"/>
              <w:rPr>
                <w:rFonts w:ascii="Times New Roman" w:hAnsi="Times New Roman" w:cs="Times New Roman"/>
              </w:rPr>
            </w:pPr>
          </w:p>
        </w:tc>
        <w:tc>
          <w:tcPr>
            <w:tcW w:w="1134" w:type="dxa"/>
            <w:gridSpan w:val="2"/>
            <w:vAlign w:val="center"/>
          </w:tcPr>
          <w:p>
            <w:pPr>
              <w:jc w:val="center"/>
              <w:rPr>
                <w:rFonts w:ascii="Times New Roman" w:hAnsi="Times New Roman" w:cs="Times New Roman"/>
              </w:rPr>
            </w:pPr>
          </w:p>
        </w:tc>
        <w:tc>
          <w:tcPr>
            <w:tcW w:w="907" w:type="dxa"/>
            <w:vAlign w:val="center"/>
          </w:tcPr>
          <w:p>
            <w:pPr>
              <w:jc w:val="center"/>
              <w:rPr>
                <w:rFonts w:ascii="Times New Roman" w:hAnsi="Times New Roman" w:cs="Times New Roman"/>
              </w:rPr>
            </w:pPr>
          </w:p>
        </w:tc>
      </w:tr>
    </w:tbl>
    <w:p>
      <w:pPr>
        <w:widowControl w:val="0"/>
        <w:numPr>
          <w:ilvl w:val="0"/>
          <w:numId w:val="0"/>
        </w:numPr>
        <w:tabs>
          <w:tab w:val="left" w:pos="9135"/>
        </w:tabs>
        <w:jc w:val="both"/>
        <w:rPr>
          <w:rFonts w:ascii="Times New Roman" w:hAnsi="Times New Roman" w:cs="Times New Roman"/>
          <w:b/>
          <w:szCs w:val="21"/>
        </w:rPr>
      </w:pPr>
    </w:p>
    <w:p>
      <w:pPr>
        <w:widowControl w:val="0"/>
        <w:numPr>
          <w:ilvl w:val="0"/>
          <w:numId w:val="0"/>
        </w:numPr>
        <w:tabs>
          <w:tab w:val="left" w:pos="9135"/>
        </w:tabs>
        <w:jc w:val="both"/>
        <w:rPr>
          <w:rFonts w:ascii="Times New Roman" w:hAnsi="Times New Roman" w:cs="Times New Roman"/>
          <w:b/>
          <w:szCs w:val="21"/>
        </w:rPr>
      </w:pPr>
    </w:p>
    <w:p>
      <w:pPr>
        <w:widowControl w:val="0"/>
        <w:numPr>
          <w:ilvl w:val="0"/>
          <w:numId w:val="0"/>
        </w:numPr>
        <w:tabs>
          <w:tab w:val="left" w:pos="9135"/>
        </w:tabs>
        <w:jc w:val="both"/>
        <w:rPr>
          <w:rFonts w:ascii="Times New Roman" w:hAnsi="Times New Roman" w:cs="Times New Roman"/>
          <w:b/>
          <w:szCs w:val="21"/>
        </w:rPr>
      </w:pPr>
    </w:p>
    <w:p>
      <w:pPr>
        <w:widowControl w:val="0"/>
        <w:numPr>
          <w:ilvl w:val="0"/>
          <w:numId w:val="0"/>
        </w:numPr>
        <w:tabs>
          <w:tab w:val="left" w:pos="9135"/>
        </w:tabs>
        <w:jc w:val="both"/>
        <w:rPr>
          <w:rFonts w:ascii="Times New Roman" w:hAnsi="Times New Roman" w:cs="Times New Roman"/>
          <w:b/>
          <w:szCs w:val="21"/>
        </w:rPr>
      </w:pPr>
    </w:p>
    <w:p>
      <w:pPr>
        <w:widowControl w:val="0"/>
        <w:numPr>
          <w:ilvl w:val="0"/>
          <w:numId w:val="0"/>
        </w:numPr>
        <w:tabs>
          <w:tab w:val="left" w:pos="9135"/>
        </w:tabs>
        <w:jc w:val="both"/>
        <w:rPr>
          <w:rFonts w:ascii="Times New Roman" w:hAnsi="Times New Roman" w:cs="Times New Roman"/>
          <w:b/>
          <w:szCs w:val="21"/>
        </w:rPr>
      </w:pPr>
    </w:p>
    <w:p>
      <w:pPr>
        <w:snapToGrid w:val="0"/>
        <w:jc w:val="center"/>
        <w:rPr>
          <w:rFonts w:ascii="Times New Roman" w:hAnsi="Times New Roman" w:cs="Times New Roman"/>
          <w:b/>
          <w:szCs w:val="21"/>
        </w:rPr>
      </w:pPr>
    </w:p>
    <w:p>
      <w:pPr>
        <w:snapToGrid w:val="0"/>
        <w:jc w:val="center"/>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3</w:t>
      </w:r>
      <w:r>
        <w:rPr>
          <w:rFonts w:ascii="Times New Roman" w:hAnsi="Times New Roman" w:cs="Times New Roman"/>
          <w:b/>
          <w:szCs w:val="21"/>
        </w:rPr>
        <w:t>-</w:t>
      </w:r>
      <w:r>
        <w:rPr>
          <w:rFonts w:hint="eastAsia" w:ascii="Times New Roman" w:hAnsi="Times New Roman" w:cs="Times New Roman"/>
          <w:b/>
          <w:szCs w:val="21"/>
        </w:rPr>
        <w:t>3</w:t>
      </w:r>
      <w:r>
        <w:rPr>
          <w:rFonts w:ascii="Times New Roman" w:hAnsi="Times New Roman" w:cs="Times New Roman"/>
          <w:b/>
          <w:szCs w:val="21"/>
        </w:rPr>
        <w:t>近3年教师县区级及以上</w:t>
      </w:r>
      <w:r>
        <w:rPr>
          <w:rFonts w:hint="eastAsia" w:ascii="Times New Roman" w:hAnsi="Times New Roman" w:cs="Times New Roman"/>
          <w:b/>
          <w:szCs w:val="21"/>
        </w:rPr>
        <w:t>教学竞赛</w:t>
      </w:r>
      <w:r>
        <w:rPr>
          <w:rFonts w:ascii="Times New Roman" w:hAnsi="Times New Roman" w:cs="Times New Roman"/>
          <w:b/>
          <w:szCs w:val="21"/>
        </w:rPr>
        <w:t>获奖情况</w:t>
      </w:r>
    </w:p>
    <w:p>
      <w:pPr>
        <w:snapToGrid w:val="0"/>
        <w:jc w:val="center"/>
        <w:rPr>
          <w:rFonts w:ascii="Times New Roman" w:hAnsi="Times New Roman" w:cs="Times New Roman"/>
          <w:b/>
          <w:szCs w:val="21"/>
        </w:rPr>
      </w:pP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923"/>
        <w:gridCol w:w="1076"/>
        <w:gridCol w:w="760"/>
        <w:gridCol w:w="992"/>
        <w:gridCol w:w="1984"/>
        <w:gridCol w:w="164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16"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序</w:t>
            </w:r>
            <w:r>
              <w:rPr>
                <w:rFonts w:hint="eastAsia" w:ascii="Times New Roman" w:hAnsi="Times New Roman" w:cs="Times New Roman"/>
                <w:b/>
                <w:szCs w:val="21"/>
              </w:rPr>
              <w:t>号</w:t>
            </w:r>
          </w:p>
        </w:tc>
        <w:tc>
          <w:tcPr>
            <w:tcW w:w="923"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学科</w:t>
            </w:r>
          </w:p>
        </w:tc>
        <w:tc>
          <w:tcPr>
            <w:tcW w:w="1076"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姓名</w:t>
            </w:r>
          </w:p>
        </w:tc>
        <w:tc>
          <w:tcPr>
            <w:tcW w:w="760" w:type="dxa"/>
            <w:vAlign w:val="center"/>
          </w:tcPr>
          <w:p>
            <w:pPr>
              <w:snapToGrid w:val="0"/>
              <w:jc w:val="center"/>
              <w:rPr>
                <w:rFonts w:ascii="Times New Roman" w:hAnsi="Times New Roman" w:cs="Times New Roman"/>
                <w:b/>
                <w:szCs w:val="21"/>
              </w:rPr>
            </w:pPr>
            <w:r>
              <w:rPr>
                <w:rFonts w:hint="eastAsia" w:ascii="Times New Roman" w:hAnsi="Times New Roman" w:cs="Times New Roman"/>
                <w:b/>
                <w:szCs w:val="21"/>
              </w:rPr>
              <w:t>任教</w:t>
            </w:r>
          </w:p>
          <w:p>
            <w:pPr>
              <w:snapToGrid w:val="0"/>
              <w:jc w:val="center"/>
              <w:rPr>
                <w:rFonts w:ascii="Times New Roman" w:hAnsi="Times New Roman" w:cs="Times New Roman"/>
                <w:b/>
                <w:szCs w:val="21"/>
              </w:rPr>
            </w:pPr>
            <w:r>
              <w:rPr>
                <w:rFonts w:hint="eastAsia" w:ascii="Times New Roman" w:hAnsi="Times New Roman" w:cs="Times New Roman"/>
                <w:b/>
                <w:szCs w:val="21"/>
              </w:rPr>
              <w:t>年限</w:t>
            </w:r>
          </w:p>
        </w:tc>
        <w:tc>
          <w:tcPr>
            <w:tcW w:w="992" w:type="dxa"/>
            <w:vAlign w:val="center"/>
          </w:tcPr>
          <w:p>
            <w:pPr>
              <w:snapToGrid w:val="0"/>
              <w:jc w:val="center"/>
              <w:rPr>
                <w:rFonts w:ascii="Times New Roman" w:hAnsi="Times New Roman" w:cs="Times New Roman"/>
                <w:b/>
                <w:szCs w:val="21"/>
              </w:rPr>
            </w:pPr>
            <w:r>
              <w:rPr>
                <w:rFonts w:hint="eastAsia" w:ascii="Times New Roman" w:hAnsi="Times New Roman" w:cs="Times New Roman"/>
                <w:b/>
                <w:szCs w:val="21"/>
              </w:rPr>
              <w:t>获奖</w:t>
            </w:r>
          </w:p>
          <w:p>
            <w:pPr>
              <w:snapToGrid w:val="0"/>
              <w:jc w:val="center"/>
              <w:rPr>
                <w:rFonts w:ascii="Times New Roman" w:hAnsi="Times New Roman" w:cs="Times New Roman"/>
                <w:b/>
                <w:szCs w:val="21"/>
              </w:rPr>
            </w:pPr>
            <w:r>
              <w:rPr>
                <w:rFonts w:hint="eastAsia" w:ascii="Times New Roman" w:hAnsi="Times New Roman" w:cs="Times New Roman"/>
                <w:b/>
                <w:szCs w:val="21"/>
              </w:rPr>
              <w:t>时间</w:t>
            </w:r>
          </w:p>
        </w:tc>
        <w:tc>
          <w:tcPr>
            <w:tcW w:w="1984"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竞赛名称</w:t>
            </w:r>
          </w:p>
        </w:tc>
        <w:tc>
          <w:tcPr>
            <w:tcW w:w="1645"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主办部门</w:t>
            </w:r>
          </w:p>
        </w:tc>
        <w:tc>
          <w:tcPr>
            <w:tcW w:w="1076" w:type="dxa"/>
            <w:vAlign w:val="center"/>
          </w:tcPr>
          <w:p>
            <w:pPr>
              <w:snapToGrid w:val="0"/>
              <w:jc w:val="center"/>
              <w:rPr>
                <w:rFonts w:ascii="Times New Roman" w:hAnsi="Times New Roman" w:cs="Times New Roman"/>
                <w:b/>
                <w:szCs w:val="21"/>
              </w:rPr>
            </w:pPr>
            <w:r>
              <w:rPr>
                <w:rFonts w:ascii="Times New Roman" w:hAnsi="Times New Roman" w:cs="Times New Roman"/>
                <w:b/>
                <w:szCs w:val="21"/>
              </w:rPr>
              <w:t>获奖</w:t>
            </w:r>
          </w:p>
          <w:p>
            <w:pPr>
              <w:snapToGrid w:val="0"/>
              <w:jc w:val="center"/>
              <w:rPr>
                <w:rFonts w:ascii="Times New Roman" w:hAnsi="Times New Roman" w:cs="Times New Roman"/>
                <w:b/>
                <w:szCs w:val="21"/>
              </w:rPr>
            </w:pPr>
            <w:r>
              <w:rPr>
                <w:rFonts w:ascii="Times New Roman" w:hAnsi="Times New Roman" w:cs="Times New Roman"/>
                <w:b/>
                <w:szCs w:val="21"/>
              </w:rPr>
              <w:t>等第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ascii="Times New Roman" w:hAnsi="Times New Roman" w:cs="Times New Roman"/>
                <w:szCs w:val="21"/>
              </w:rPr>
              <w:t>1</w:t>
            </w:r>
          </w:p>
        </w:tc>
        <w:tc>
          <w:tcPr>
            <w:tcW w:w="923"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语文</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缪</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月</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5</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江苏省第十八届作文大赛</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江苏省作文大赛组委会</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数学</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谭小龙</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2017</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江苏省电化教育馆</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省优课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3</w:t>
            </w:r>
          </w:p>
        </w:tc>
        <w:tc>
          <w:tcPr>
            <w:tcW w:w="923" w:type="dxa"/>
            <w:vMerge w:val="continue"/>
            <w:vAlign w:val="center"/>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莹</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7</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江苏省电化教育馆</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省优课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政治</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黄益涛</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教师基本功大赛</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盱眙县教师发展管理中心</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5</w:t>
            </w:r>
          </w:p>
        </w:tc>
        <w:tc>
          <w:tcPr>
            <w:tcW w:w="923" w:type="dxa"/>
            <w:vMerge w:val="continue"/>
            <w:vAlign w:val="center"/>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李静静</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5</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优质课评比</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盱眙县教师发展管理中心</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地理</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苗玲玲</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7</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青年教师基本功大赛</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7</w:t>
            </w:r>
          </w:p>
        </w:tc>
        <w:tc>
          <w:tcPr>
            <w:tcW w:w="923" w:type="dxa"/>
            <w:vMerge w:val="continue"/>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李公庆</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县优课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8</w:t>
            </w:r>
          </w:p>
        </w:tc>
        <w:tc>
          <w:tcPr>
            <w:tcW w:w="923" w:type="dxa"/>
            <w:vMerge w:val="continue"/>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李丽丽</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11</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青年教师素质大赛</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9</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生物</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邬美玲</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青年教师基本功大赛</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淮安市教育局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10</w:t>
            </w:r>
          </w:p>
        </w:tc>
        <w:tc>
          <w:tcPr>
            <w:tcW w:w="923" w:type="dxa"/>
            <w:vMerge w:val="continue"/>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陈海珍</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3</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盱眙县教师发展管理中心</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县优课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11</w:t>
            </w:r>
          </w:p>
        </w:tc>
        <w:tc>
          <w:tcPr>
            <w:tcW w:w="923"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音乐</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刘天宇</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普通高中优质课评比</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12</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体育</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凯</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2019</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盱眙县教师发展管理中心</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县优课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13</w:t>
            </w:r>
          </w:p>
        </w:tc>
        <w:tc>
          <w:tcPr>
            <w:tcW w:w="923" w:type="dxa"/>
            <w:vMerge w:val="continue"/>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李华杰</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6</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2018</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盱眙县教师发展管理中心</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县优课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14</w:t>
            </w:r>
          </w:p>
        </w:tc>
        <w:tc>
          <w:tcPr>
            <w:tcW w:w="923" w:type="dxa"/>
            <w:vMerge w:val="restart"/>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美术</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王玉栋</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2017</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淮安市教育局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市优课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15</w:t>
            </w:r>
          </w:p>
        </w:tc>
        <w:tc>
          <w:tcPr>
            <w:tcW w:w="923" w:type="dxa"/>
            <w:vMerge w:val="continue"/>
          </w:tcPr>
          <w:p>
            <w:pPr>
              <w:jc w:val="center"/>
              <w:rPr>
                <w:rFonts w:ascii="Times New Roman" w:hAnsi="Times New Roman" w:cs="Times New Roman"/>
                <w:szCs w:val="21"/>
              </w:rPr>
            </w:pP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王嘉瑜</w:t>
            </w:r>
          </w:p>
        </w:tc>
        <w:tc>
          <w:tcPr>
            <w:tcW w:w="760"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992"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2017</w:t>
            </w:r>
          </w:p>
        </w:tc>
        <w:tc>
          <w:tcPr>
            <w:tcW w:w="1984"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一师一优课</w:t>
            </w:r>
          </w:p>
        </w:tc>
        <w:tc>
          <w:tcPr>
            <w:tcW w:w="1645"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淮安市教育局</w:t>
            </w:r>
          </w:p>
        </w:tc>
        <w:tc>
          <w:tcPr>
            <w:tcW w:w="1076" w:type="dxa"/>
            <w:vAlign w:val="center"/>
          </w:tcPr>
          <w:p>
            <w:pPr>
              <w:snapToGrid w:val="0"/>
              <w:jc w:val="center"/>
              <w:rPr>
                <w:rFonts w:ascii="Times New Roman" w:hAnsi="Times New Roman" w:cs="Times New Roman"/>
                <w:szCs w:val="21"/>
              </w:rPr>
            </w:pPr>
            <w:r>
              <w:rPr>
                <w:rFonts w:hint="eastAsia" w:ascii="Times New Roman" w:hAnsi="Times New Roman" w:cs="Times New Roman"/>
                <w:szCs w:val="21"/>
              </w:rPr>
              <w:t>市优课</w:t>
            </w:r>
          </w:p>
        </w:tc>
      </w:tr>
    </w:tbl>
    <w:p>
      <w:pPr>
        <w:snapToGrid w:val="0"/>
        <w:rPr>
          <w:rFonts w:ascii="Times New Roman" w:hAnsi="Times New Roman" w:cs="Times New Roman"/>
          <w:szCs w:val="21"/>
        </w:rPr>
      </w:pPr>
      <w:r>
        <w:rPr>
          <w:rFonts w:ascii="Times New Roman" w:hAnsi="Times New Roman" w:cs="Times New Roman"/>
          <w:szCs w:val="21"/>
        </w:rPr>
        <w:t>注：按照学科归类；序号用以统计获奖教师人数，多次获奖教师只编一个序号</w:t>
      </w:r>
      <w:r>
        <w:rPr>
          <w:rFonts w:hint="eastAsia" w:ascii="Times New Roman" w:hAnsi="Times New Roman" w:cs="Times New Roman"/>
          <w:szCs w:val="21"/>
        </w:rPr>
        <w:t>，并只填一个最高奖项；课堂教学竞赛指教师在赛点现场开课的竞赛；</w:t>
      </w:r>
      <w:r>
        <w:rPr>
          <w:rFonts w:ascii="Times New Roman" w:hAnsi="Times New Roman" w:cs="Times New Roman"/>
          <w:szCs w:val="21"/>
        </w:rPr>
        <w:t>竞赛获奖以获奖证书为据</w:t>
      </w:r>
      <w:r>
        <w:rPr>
          <w:rFonts w:hint="eastAsia" w:ascii="Times New Roman" w:hAnsi="Times New Roman" w:cs="Times New Roman"/>
          <w:szCs w:val="21"/>
        </w:rPr>
        <w:t>。本表竞赛获奖不含论文评比获奖</w:t>
      </w:r>
    </w:p>
    <w:p>
      <w:pPr>
        <w:snapToGrid w:val="0"/>
        <w:rPr>
          <w:rFonts w:ascii="Times New Roman" w:hAnsi="Times New Roman" w:cs="Times New Roman"/>
          <w:b/>
          <w:szCs w:val="21"/>
        </w:rPr>
      </w:pPr>
    </w:p>
    <w:p>
      <w:pPr>
        <w:snapToGrid w:val="0"/>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515"/>
        <w:gridCol w:w="151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21"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5" w:type="dxa"/>
            <w:vAlign w:val="center"/>
          </w:tcPr>
          <w:p>
            <w:pPr>
              <w:jc w:val="center"/>
              <w:rPr>
                <w:rFonts w:ascii="Times New Roman" w:hAnsi="Times New Roman" w:cs="Times New Roman"/>
                <w:b/>
              </w:rPr>
            </w:pPr>
            <w:r>
              <w:rPr>
                <w:rFonts w:ascii="Times New Roman" w:hAnsi="Times New Roman" w:cs="Times New Roman"/>
                <w:b/>
              </w:rPr>
              <w:t>主题词</w:t>
            </w:r>
          </w:p>
        </w:tc>
        <w:tc>
          <w:tcPr>
            <w:tcW w:w="1517"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4"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21" w:type="dxa"/>
            <w:vAlign w:val="center"/>
          </w:tcPr>
          <w:p>
            <w:pPr>
              <w:snapToGrid w:val="0"/>
              <w:jc w:val="both"/>
              <w:rPr>
                <w:rFonts w:ascii="Times New Roman" w:hAnsi="Times New Roman" w:cs="Times New Roman"/>
                <w:szCs w:val="21"/>
              </w:rPr>
            </w:pPr>
            <w:r>
              <w:rPr>
                <w:rFonts w:ascii="Times New Roman" w:hAnsi="Times New Roman" w:cs="Times New Roman"/>
                <w:szCs w:val="21"/>
              </w:rPr>
              <w:t>1.近三年教师任课情况一览表</w:t>
            </w:r>
          </w:p>
        </w:tc>
        <w:tc>
          <w:tcPr>
            <w:tcW w:w="1515" w:type="dxa"/>
            <w:vAlign w:val="center"/>
          </w:tcPr>
          <w:p>
            <w:pPr>
              <w:jc w:val="both"/>
              <w:rPr>
                <w:rFonts w:ascii="Times New Roman" w:hAnsi="Times New Roman" w:cs="Times New Roman"/>
                <w:szCs w:val="21"/>
              </w:rPr>
            </w:pPr>
            <w:r>
              <w:rPr>
                <w:rFonts w:hint="eastAsia" w:ascii="Times New Roman" w:hAnsi="Times New Roman" w:cs="Times New Roman"/>
                <w:szCs w:val="21"/>
              </w:rPr>
              <w:t>教师任课一览表</w:t>
            </w:r>
          </w:p>
        </w:tc>
        <w:tc>
          <w:tcPr>
            <w:tcW w:w="1517" w:type="dxa"/>
            <w:vAlign w:val="center"/>
          </w:tcPr>
          <w:p>
            <w:pPr>
              <w:jc w:val="both"/>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17.6-2020.6</w:t>
            </w:r>
          </w:p>
        </w:tc>
        <w:tc>
          <w:tcPr>
            <w:tcW w:w="1544"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521" w:type="dxa"/>
            <w:vAlign w:val="center"/>
          </w:tcPr>
          <w:p>
            <w:pPr>
              <w:jc w:val="both"/>
              <w:rPr>
                <w:rFonts w:ascii="Times New Roman" w:hAnsi="Times New Roman" w:cs="Times New Roman"/>
                <w:szCs w:val="21"/>
              </w:rPr>
            </w:pPr>
            <w:r>
              <w:rPr>
                <w:rFonts w:ascii="Times New Roman" w:hAnsi="Times New Roman" w:cs="Times New Roman"/>
                <w:szCs w:val="21"/>
              </w:rPr>
              <w:t>2.各级骨干教师证书复印件</w:t>
            </w:r>
          </w:p>
        </w:tc>
        <w:tc>
          <w:tcPr>
            <w:tcW w:w="1515" w:type="dxa"/>
            <w:vAlign w:val="center"/>
          </w:tcPr>
          <w:p>
            <w:pPr>
              <w:jc w:val="both"/>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骨干教师证书</w:t>
            </w:r>
          </w:p>
        </w:tc>
        <w:tc>
          <w:tcPr>
            <w:tcW w:w="1517" w:type="dxa"/>
            <w:vAlign w:val="center"/>
          </w:tcPr>
          <w:p>
            <w:pPr>
              <w:jc w:val="both"/>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2016.8-2020.4</w:t>
            </w:r>
          </w:p>
        </w:tc>
        <w:tc>
          <w:tcPr>
            <w:tcW w:w="1544"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21" w:type="dxa"/>
          </w:tcPr>
          <w:p>
            <w:pPr>
              <w:rPr>
                <w:rFonts w:ascii="Times New Roman" w:hAnsi="Times New Roman" w:cs="Times New Roman"/>
              </w:rPr>
            </w:pPr>
          </w:p>
        </w:tc>
        <w:tc>
          <w:tcPr>
            <w:tcW w:w="1515" w:type="dxa"/>
          </w:tcPr>
          <w:p>
            <w:pPr>
              <w:rPr>
                <w:rFonts w:ascii="Times New Roman" w:hAnsi="Times New Roman" w:cs="Times New Roman"/>
              </w:rPr>
            </w:pPr>
          </w:p>
        </w:tc>
        <w:tc>
          <w:tcPr>
            <w:tcW w:w="1517" w:type="dxa"/>
          </w:tcPr>
          <w:p>
            <w:pPr>
              <w:rPr>
                <w:rFonts w:ascii="Times New Roman" w:hAnsi="Times New Roman" w:cs="Times New Roman"/>
              </w:rPr>
            </w:pPr>
          </w:p>
        </w:tc>
        <w:tc>
          <w:tcPr>
            <w:tcW w:w="1544" w:type="dxa"/>
          </w:tcPr>
          <w:p>
            <w:pPr>
              <w:rPr>
                <w:rFonts w:ascii="Times New Roman" w:hAnsi="Times New Roman" w:cs="Times New Roman"/>
              </w:rPr>
            </w:pPr>
          </w:p>
        </w:tc>
      </w:tr>
    </w:tbl>
    <w:p>
      <w:pPr>
        <w:rPr>
          <w:rFonts w:ascii="Times New Roman" w:hAnsi="Times New Roman" w:cs="Times New Roman"/>
          <w:b/>
        </w:rPr>
      </w:pPr>
    </w:p>
    <w:p>
      <w:pP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队伍建设2-4</w:t>
      </w:r>
    </w:p>
    <w:p>
      <w:pPr>
        <w:rPr>
          <w:rFonts w:ascii="Times New Roman" w:hAnsi="Times New Roman" w:cs="Times New Roman"/>
          <w:b/>
          <w:szCs w:val="21"/>
        </w:rPr>
      </w:pPr>
      <w:r>
        <w:rPr>
          <w:rFonts w:ascii="Times New Roman" w:hAnsi="Times New Roman" w:cs="Times New Roman"/>
          <w:b/>
          <w:bCs/>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55"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36"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12</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46" w:type="dxa"/>
            <w:vAlign w:val="center"/>
          </w:tcPr>
          <w:p>
            <w:pPr>
              <w:spacing w:line="240" w:lineRule="exact"/>
              <w:ind w:firstLine="181" w:firstLineChars="100"/>
              <w:jc w:val="left"/>
              <w:rPr>
                <w:rFonts w:ascii="Times New Roman" w:hAnsi="Times New Roman" w:cs="Times New Roman"/>
                <w:sz w:val="18"/>
                <w:szCs w:val="18"/>
              </w:rPr>
            </w:pPr>
            <w:r>
              <w:rPr>
                <w:rFonts w:ascii="Times New Roman" w:hAnsi="Times New Roman" w:cs="Times New Roman"/>
                <w:b/>
                <w:sz w:val="18"/>
                <w:szCs w:val="18"/>
              </w:rPr>
              <w:t>12. 教师培训机制基本健全，培训形式多样，针对性强，</w:t>
            </w:r>
            <w:r>
              <w:rPr>
                <w:rFonts w:ascii="Times New Roman" w:hAnsi="Times New Roman" w:cs="Times New Roman"/>
                <w:b/>
                <w:bCs/>
                <w:sz w:val="18"/>
                <w:szCs w:val="18"/>
              </w:rPr>
              <w:t>成效显著。校本培训规划科学，目标明确，实施有效。教师专业水平不断提升，基本适应课程改革要求。每年用于教师</w:t>
            </w:r>
            <w:r>
              <w:rPr>
                <w:rFonts w:ascii="Times New Roman" w:hAnsi="Times New Roman" w:cs="Times New Roman"/>
                <w:b/>
                <w:sz w:val="18"/>
                <w:szCs w:val="18"/>
              </w:rPr>
              <w:t>学习、培训的经费占学校教师工资总额</w:t>
            </w:r>
            <w:r>
              <w:rPr>
                <w:rFonts w:ascii="Times New Roman" w:hAnsi="Times New Roman" w:cs="Times New Roman"/>
                <w:b/>
                <w:bCs/>
                <w:sz w:val="18"/>
                <w:szCs w:val="18"/>
              </w:rPr>
              <w:t>1.5%</w:t>
            </w:r>
            <w:r>
              <w:rPr>
                <w:rFonts w:ascii="Times New Roman" w:hAnsi="Times New Roman" w:cs="Times New Roman"/>
                <w:b/>
                <w:sz w:val="18"/>
                <w:szCs w:val="18"/>
              </w:rPr>
              <w:t>以上</w:t>
            </w:r>
            <w:r>
              <w:rPr>
                <w:rFonts w:hint="eastAsia" w:ascii="Times New Roman" w:hAnsi="Times New Roman" w:cs="Times New Roman"/>
                <w:b/>
                <w:sz w:val="18"/>
                <w:szCs w:val="18"/>
              </w:rPr>
              <w:t>。</w:t>
            </w:r>
          </w:p>
        </w:tc>
        <w:tc>
          <w:tcPr>
            <w:tcW w:w="736"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46"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（1）教师培训机制基本健全，整体</w:t>
            </w:r>
            <w:r>
              <w:rPr>
                <w:rFonts w:hint="eastAsia" w:ascii="Times New Roman" w:hAnsi="Times New Roman" w:cs="Times New Roman"/>
                <w:sz w:val="18"/>
                <w:szCs w:val="18"/>
              </w:rPr>
              <w:t>规划</w:t>
            </w:r>
            <w:r>
              <w:rPr>
                <w:rFonts w:ascii="Times New Roman" w:hAnsi="Times New Roman" w:cs="Times New Roman"/>
                <w:sz w:val="18"/>
                <w:szCs w:val="18"/>
              </w:rPr>
              <w:t>合理，年度计划落实</w:t>
            </w:r>
            <w:r>
              <w:rPr>
                <w:rFonts w:hint="eastAsia" w:ascii="Times New Roman" w:hAnsi="Times New Roman" w:cs="Times New Roman"/>
                <w:sz w:val="18"/>
                <w:szCs w:val="18"/>
              </w:rPr>
              <w:t>，</w:t>
            </w:r>
            <w:r>
              <w:rPr>
                <w:rFonts w:ascii="Times New Roman" w:hAnsi="Times New Roman" w:cs="Times New Roman"/>
                <w:sz w:val="18"/>
                <w:szCs w:val="18"/>
              </w:rPr>
              <w:t>管理、评价、保障</w:t>
            </w:r>
            <w:r>
              <w:rPr>
                <w:rFonts w:hint="eastAsia" w:ascii="Times New Roman" w:hAnsi="Times New Roman" w:cs="Times New Roman"/>
                <w:sz w:val="18"/>
                <w:szCs w:val="18"/>
              </w:rPr>
              <w:t>措施</w:t>
            </w:r>
            <w:r>
              <w:rPr>
                <w:rFonts w:ascii="Times New Roman" w:hAnsi="Times New Roman" w:cs="Times New Roman"/>
                <w:sz w:val="18"/>
                <w:szCs w:val="18"/>
              </w:rPr>
              <w:t>配套</w:t>
            </w:r>
            <w:r>
              <w:rPr>
                <w:rFonts w:hint="eastAsia" w:ascii="Times New Roman" w:hAnsi="Times New Roman" w:cs="Times New Roman"/>
                <w:sz w:val="18"/>
                <w:szCs w:val="18"/>
              </w:rPr>
              <w:t>，目标任务达成度较高。</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（2）学科组、备课组建设不断创新，教师个人专业发展规划</w:t>
            </w:r>
            <w:r>
              <w:rPr>
                <w:rFonts w:hint="eastAsia" w:ascii="Times New Roman" w:hAnsi="Times New Roman" w:cs="Times New Roman"/>
                <w:sz w:val="18"/>
                <w:szCs w:val="18"/>
              </w:rPr>
              <w:t>稳步</w:t>
            </w:r>
            <w:r>
              <w:rPr>
                <w:rFonts w:ascii="Times New Roman" w:hAnsi="Times New Roman" w:cs="Times New Roman"/>
                <w:sz w:val="18"/>
                <w:szCs w:val="18"/>
              </w:rPr>
              <w:t>实施，学校支持措施落实</w:t>
            </w:r>
            <w:r>
              <w:rPr>
                <w:rFonts w:hint="eastAsia" w:ascii="Times New Roman" w:hAnsi="Times New Roman" w:cs="Times New Roman"/>
                <w:sz w:val="18"/>
                <w:szCs w:val="18"/>
              </w:rPr>
              <w:t>到位</w:t>
            </w:r>
            <w:r>
              <w:rPr>
                <w:rFonts w:ascii="Times New Roman" w:hAnsi="Times New Roman" w:cs="Times New Roman"/>
                <w:sz w:val="18"/>
                <w:szCs w:val="18"/>
              </w:rPr>
              <w:t>，教师专业发展阶段性目标达成度较高</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bCs/>
                <w:sz w:val="18"/>
                <w:szCs w:val="18"/>
              </w:rPr>
            </w:pPr>
            <w:r>
              <w:rPr>
                <w:rFonts w:hint="eastAsia" w:ascii="Times New Roman" w:hAnsi="Times New Roman" w:cs="Times New Roman"/>
                <w:sz w:val="18"/>
                <w:szCs w:val="18"/>
              </w:rPr>
              <w:t>（3）培训主题突出，培训方式创新，教师在新课程实施、学生发展指导和走班教学管理等方面的能力有提升。</w:t>
            </w:r>
            <w:r>
              <w:rPr>
                <w:rFonts w:ascii="Times New Roman" w:hAnsi="Times New Roman" w:cs="Times New Roman"/>
                <w:bCs/>
                <w:sz w:val="18"/>
                <w:szCs w:val="18"/>
              </w:rPr>
              <w:t>8</w:t>
            </w:r>
            <w:r>
              <w:rPr>
                <w:rFonts w:hint="eastAsia" w:ascii="Times New Roman" w:hAnsi="Times New Roman" w:cs="Times New Roman"/>
                <w:bCs/>
                <w:sz w:val="18"/>
                <w:szCs w:val="18"/>
              </w:rPr>
              <w:t>5</w:t>
            </w:r>
            <w:r>
              <w:rPr>
                <w:rFonts w:ascii="Times New Roman" w:hAnsi="Times New Roman" w:cs="Times New Roman"/>
                <w:bCs/>
                <w:sz w:val="18"/>
                <w:szCs w:val="18"/>
              </w:rPr>
              <w:t>%以上的教师能</w:t>
            </w:r>
            <w:r>
              <w:rPr>
                <w:rFonts w:hint="eastAsia" w:ascii="Times New Roman" w:hAnsi="Times New Roman" w:cs="Times New Roman"/>
                <w:bCs/>
                <w:sz w:val="18"/>
                <w:szCs w:val="18"/>
              </w:rPr>
              <w:t>在信息技术环境下进行教学设计，开展教学、教研、评价等活动。</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（4）近3年有60%以上的教师具有高中循环教学的经历；50%以上的教师兼教一门及以上的选修课程；所在行政区域内有两所</w:t>
            </w:r>
            <w:r>
              <w:rPr>
                <w:rFonts w:hint="eastAsia" w:ascii="Times New Roman" w:hAnsi="Times New Roman" w:cs="Times New Roman"/>
                <w:bCs/>
                <w:sz w:val="18"/>
                <w:szCs w:val="18"/>
              </w:rPr>
              <w:t>以上</w:t>
            </w:r>
            <w:r>
              <w:rPr>
                <w:rFonts w:hint="eastAsia" w:ascii="Times New Roman" w:hAnsi="Times New Roman" w:cs="Times New Roman"/>
                <w:sz w:val="18"/>
                <w:szCs w:val="18"/>
              </w:rPr>
              <w:t>高中的，教师流动率不低于10%。</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5</w:t>
            </w:r>
            <w:r>
              <w:rPr>
                <w:rFonts w:ascii="Times New Roman" w:hAnsi="Times New Roman" w:cs="Times New Roman"/>
                <w:sz w:val="18"/>
                <w:szCs w:val="18"/>
              </w:rPr>
              <w:t>）</w:t>
            </w:r>
            <w:r>
              <w:rPr>
                <w:rFonts w:hint="eastAsia" w:ascii="Times New Roman" w:hAnsi="Times New Roman" w:cs="Times New Roman"/>
                <w:sz w:val="18"/>
                <w:szCs w:val="18"/>
              </w:rPr>
              <w:t>教师学习、培训经费达到省定“年度公用经费预算总额的5% 安排校内教师培训经费”的要求，纳入年度经费预算专项开支。</w:t>
            </w:r>
          </w:p>
        </w:tc>
        <w:tc>
          <w:tcPr>
            <w:tcW w:w="736"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072" w:type="dxa"/>
            <w:gridSpan w:val="4"/>
          </w:tcPr>
          <w:p>
            <w:pPr>
              <w:spacing w:line="240" w:lineRule="atLeast"/>
              <w:ind w:firstLine="420" w:firstLineChars="200"/>
              <w:rPr>
                <w:rFonts w:asciiTheme="minorEastAsia" w:hAnsiTheme="minorEastAsia" w:cstheme="minorEastAsia"/>
                <w:szCs w:val="21"/>
              </w:rPr>
            </w:pP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学校设立教师发展中心，专门研究制定教师专业成长各类培训活动计划，包含专业技能培训、育人理念培训、新课改落地思路培训、日常课堂开展情况调研反馈培训等，每类活动都有明确的工作标准、责任人和活动开展配档表，期中、期末有综合反馈，目标任务达成度均在98%以上。</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szCs w:val="21"/>
                <w:lang w:eastAsia="zh-CN"/>
              </w:rPr>
              <w:t>学校</w:t>
            </w:r>
            <w:r>
              <w:rPr>
                <w:rFonts w:hint="eastAsia" w:asciiTheme="minorEastAsia" w:hAnsiTheme="minorEastAsia" w:cstheme="minorEastAsia"/>
                <w:szCs w:val="21"/>
              </w:rPr>
              <w:t>重视教师专业发展，</w:t>
            </w:r>
            <w:r>
              <w:rPr>
                <w:rFonts w:hint="eastAsia" w:asciiTheme="minorEastAsia" w:hAnsiTheme="minorEastAsia" w:cstheme="minorEastAsia"/>
                <w:szCs w:val="21"/>
                <w:lang w:eastAsia="zh-CN"/>
              </w:rPr>
              <w:t>通过七条措施帮助教师提升专业水平：</w:t>
            </w:r>
            <w:r>
              <w:rPr>
                <w:rFonts w:hint="eastAsia" w:asciiTheme="minorEastAsia" w:hAnsiTheme="minorEastAsia" w:cstheme="minorEastAsia"/>
                <w:szCs w:val="21"/>
              </w:rPr>
              <w:t>一是构建教师专业发展职级体系，教学系列岗位分为五个职级，从低到高依次为合格教师、星级教师、主任教师、首席教师、专家教师。合格教师由学校组织评定，报集团审批、备案；其它由集团组织评审。二是专题讲座与培训，每年组织至少三次专业培训或专题讲座，采用学习先进经验、走进高校进修学习、出国培训等多种形式进行培训，开阔眼界，让教师站在全国和世界的角度看教育改革创新。三是规划专业发展，教师制定职业发展规划，年级主任采取一切措施督促教师实施，使教师在课程能力、课堂创新、育人管理和教育科研等方面全面提升，把教师生命品质、生活品质提升到一种高境界。四是制定教师专业素养达标标准，统一标准，达标验收</w:t>
            </w:r>
            <w:r>
              <w:rPr>
                <w:rFonts w:hint="eastAsia" w:asciiTheme="minorEastAsia" w:hAnsiTheme="minorEastAsia" w:cstheme="minorEastAsia"/>
                <w:szCs w:val="21"/>
                <w:lang w:eastAsia="zh-CN"/>
              </w:rPr>
              <w:t>，</w:t>
            </w:r>
            <w:r>
              <w:rPr>
                <w:rFonts w:hint="eastAsia" w:asciiTheme="minorEastAsia" w:hAnsiTheme="minorEastAsia" w:cstheme="minorEastAsia"/>
                <w:szCs w:val="21"/>
              </w:rPr>
              <w:t>创新达标方式，引领、督促教师专业素养达标</w:t>
            </w:r>
            <w:r>
              <w:rPr>
                <w:rFonts w:hint="eastAsia" w:asciiTheme="minorEastAsia" w:hAnsiTheme="minorEastAsia" w:cstheme="minorEastAsia"/>
                <w:szCs w:val="21"/>
                <w:lang w:eastAsia="zh-CN"/>
              </w:rPr>
              <w:t>。五</w:t>
            </w:r>
            <w:r>
              <w:rPr>
                <w:rFonts w:hint="eastAsia" w:asciiTheme="minorEastAsia" w:hAnsiTheme="minorEastAsia" w:cstheme="minorEastAsia"/>
                <w:szCs w:val="21"/>
              </w:rPr>
              <w:t>是加强教学研究，271教育集团教师发展研究院主办《271教育研究》为教师提供充分的教科研平台，引领教师专业发展，打造一支专业型、研究型、学者型教师队伍。</w:t>
            </w:r>
            <w:r>
              <w:rPr>
                <w:rFonts w:hint="eastAsia" w:asciiTheme="minorEastAsia" w:hAnsiTheme="minorEastAsia" w:cstheme="minorEastAsia"/>
                <w:szCs w:val="21"/>
                <w:lang w:eastAsia="zh-CN"/>
              </w:rPr>
              <w:t>六是</w:t>
            </w:r>
            <w:r>
              <w:rPr>
                <w:rFonts w:hint="eastAsia" w:asciiTheme="minorEastAsia" w:hAnsiTheme="minorEastAsia" w:cstheme="minorEastAsia"/>
                <w:szCs w:val="21"/>
              </w:rPr>
              <w:t>各学科均设立学科主任，与年级主任互相辅助，共同推进教育教学质量提高；学校实行集体备课制度和六轮磨课制度，每节课都遵循“任务驱动、情境体验、真实探究、迁移提升”的十六字方针，备课组六轮磨课结束后方由教师进班授课，确保授课效果。</w:t>
            </w:r>
            <w:r>
              <w:rPr>
                <w:rFonts w:hint="eastAsia" w:asciiTheme="minorEastAsia" w:hAnsiTheme="minorEastAsia" w:cstheme="minorEastAsia"/>
                <w:szCs w:val="21"/>
                <w:lang w:eastAsia="zh-CN"/>
              </w:rPr>
              <w:t>七是</w:t>
            </w:r>
            <w:r>
              <w:rPr>
                <w:rFonts w:hint="eastAsia" w:asciiTheme="minorEastAsia" w:hAnsiTheme="minorEastAsia" w:cstheme="minorEastAsia"/>
                <w:szCs w:val="21"/>
              </w:rPr>
              <w:t>学校指导每位教师制定了切实可行的三年发展规划和“十五三一年发展规划”，教师专业发展目标明确、规划科学，还建立了达标验收机制，确保实施效果。</w:t>
            </w:r>
          </w:p>
          <w:p>
            <w:pPr>
              <w:spacing w:line="40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学校各类培训都有统一主题，首先确立具体、明确的培训目标，在目标的引导下建立“管道式”的实施路径，确保新课改理念落地、学生发展指导和常规教学管理的实效；学校重视数字化建设，设立数据中心专门打造智慧校园、指导教职工提升信息化技术应用能力，全体教师均能充分利用信息化技术备课、上课、辅导、评价、反馈，极大提升了育人效率。</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4.学校教师具备国家课程研究、校本课程研发为一体的大课程观，每位教师均设计了一门校本课程，平均每学期都有30门以上的校本课程通过学校验收、顺利开课；学校重视骨干教师队伍的培养，目前4</w:t>
            </w:r>
            <w:r>
              <w:rPr>
                <w:rFonts w:hint="eastAsia" w:asciiTheme="minorEastAsia" w:hAnsiTheme="minorEastAsia" w:cstheme="minorEastAsia"/>
                <w:szCs w:val="21"/>
                <w:lang w:val="en-US" w:eastAsia="zh-CN"/>
              </w:rPr>
              <w:t>2</w:t>
            </w:r>
            <w:r>
              <w:rPr>
                <w:rFonts w:hint="eastAsia" w:asciiTheme="minorEastAsia" w:hAnsiTheme="minorEastAsia" w:cstheme="minorEastAsia"/>
                <w:szCs w:val="21"/>
              </w:rPr>
              <w:t>名专任教师中，有3</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人具备高中循环教学经历，占比</w:t>
            </w:r>
            <w:r>
              <w:rPr>
                <w:rFonts w:hint="eastAsia" w:asciiTheme="minorEastAsia" w:hAnsiTheme="minorEastAsia" w:cstheme="minorEastAsia"/>
                <w:szCs w:val="21"/>
                <w:lang w:val="en-US" w:eastAsia="zh-CN"/>
              </w:rPr>
              <w:t>81</w:t>
            </w:r>
            <w:r>
              <w:rPr>
                <w:rFonts w:hint="eastAsia" w:asciiTheme="minorEastAsia" w:hAnsiTheme="minorEastAsia" w:cstheme="minorEastAsia"/>
                <w:szCs w:val="21"/>
              </w:rPr>
              <w:t>%，教育教学质量有充分的师资保障。</w:t>
            </w:r>
          </w:p>
          <w:p>
            <w:pPr>
              <w:spacing w:line="4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5.学校重视教师的学习、培训，除积极参加上级主管部门组织的各类学习、交流、培训外，还充分依托集团办学优势，每年至少2次选派各科教师参加课程研究活动，与来自教育部基础教育司、课程研究中心和各省市的专家面对面研讨，极大提高了教师的课程水平。近三年来，我校教师学习、培训经费逐年增加，均占公用经费总额的6%以上。</w:t>
            </w:r>
          </w:p>
          <w:p>
            <w:pPr>
              <w:spacing w:line="240" w:lineRule="atLeast"/>
              <w:ind w:firstLine="420" w:firstLineChars="200"/>
              <w:rPr>
                <w:rFonts w:asciiTheme="minorEastAsia" w:hAnsiTheme="minorEastAsia" w:cstheme="minorEastAsia"/>
                <w:szCs w:val="21"/>
              </w:rPr>
            </w:pPr>
          </w:p>
          <w:p>
            <w:pPr>
              <w:spacing w:line="240" w:lineRule="atLeast"/>
              <w:ind w:firstLine="420" w:firstLineChars="200"/>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tcBorders>
              <w:top w:val="nil"/>
              <w:left w:val="nil"/>
              <w:bottom w:val="nil"/>
              <w:right w:val="nil"/>
            </w:tcBorders>
          </w:tcPr>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557"/>
              <w:gridCol w:w="1416"/>
              <w:gridCol w:w="1415"/>
              <w:gridCol w:w="226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60" w:type="dxa"/>
                  <w:gridSpan w:val="6"/>
                  <w:tcBorders>
                    <w:top w:val="single" w:color="auto" w:sz="4" w:space="0"/>
                    <w:left w:val="nil"/>
                    <w:bottom w:val="single" w:color="auto" w:sz="4" w:space="0"/>
                    <w:right w:val="single" w:color="auto" w:sz="4" w:space="0"/>
                  </w:tcBorders>
                </w:tcPr>
                <w:p>
                  <w:pPr>
                    <w:adjustRightInd w:val="0"/>
                    <w:snapToGrid w:val="0"/>
                    <w:spacing w:line="400" w:lineRule="exact"/>
                    <w:jc w:val="center"/>
                    <w:rPr>
                      <w:rFonts w:ascii="Times New Roman" w:hAnsi="Times New Roman" w:cs="Times New Roman"/>
                      <w:b/>
                      <w:szCs w:val="21"/>
                    </w:rPr>
                  </w:pPr>
                  <w:r>
                    <w:rPr>
                      <w:rFonts w:ascii="Times New Roman" w:hAnsi="Times New Roman" w:eastAsia="仿宋_GB2312" w:cs="Times New Roman"/>
                      <w:b/>
                      <w:szCs w:val="21"/>
                    </w:rPr>
                    <w:t>2</w:t>
                  </w:r>
                  <w:r>
                    <w:rPr>
                      <w:rFonts w:ascii="Times New Roman" w:hAnsi="Times New Roman" w:cs="Times New Roman"/>
                      <w:b/>
                      <w:szCs w:val="21"/>
                    </w:rPr>
                    <w:t>-</w:t>
                  </w:r>
                  <w:r>
                    <w:rPr>
                      <w:rFonts w:hint="eastAsia" w:ascii="Times New Roman" w:hAnsi="Times New Roman" w:eastAsia="仿宋_GB2312" w:cs="Times New Roman"/>
                      <w:b/>
                      <w:szCs w:val="21"/>
                    </w:rPr>
                    <w:t>4</w:t>
                  </w:r>
                  <w:r>
                    <w:rPr>
                      <w:rFonts w:ascii="Times New Roman" w:hAnsi="Times New Roman" w:cs="Times New Roman"/>
                      <w:b/>
                      <w:szCs w:val="21"/>
                    </w:rPr>
                    <w:t>-</w:t>
                  </w:r>
                  <w:r>
                    <w:rPr>
                      <w:rFonts w:ascii="Times New Roman" w:hAnsi="Times New Roman" w:eastAsia="仿宋_GB2312" w:cs="Times New Roman"/>
                      <w:b/>
                      <w:szCs w:val="21"/>
                    </w:rPr>
                    <w:t>1</w:t>
                  </w:r>
                  <w:r>
                    <w:rPr>
                      <w:rFonts w:ascii="Times New Roman" w:hAnsi="Times New Roman" w:cs="Times New Roman"/>
                      <w:b/>
                      <w:szCs w:val="21"/>
                    </w:rPr>
                    <w:t>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45" w:type="dxa"/>
                  <w:gridSpan w:val="2"/>
                  <w:tcBorders>
                    <w:top w:val="single" w:color="auto" w:sz="4" w:space="0"/>
                    <w:left w:val="single" w:color="auto" w:sz="4" w:space="0"/>
                    <w:bottom w:val="single" w:color="auto" w:sz="4" w:space="0"/>
                  </w:tcBorders>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项目</w:t>
                  </w:r>
                </w:p>
              </w:tc>
              <w:tc>
                <w:tcPr>
                  <w:tcW w:w="1416"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数量</w:t>
                  </w:r>
                </w:p>
              </w:tc>
              <w:tc>
                <w:tcPr>
                  <w:tcW w:w="3680" w:type="dxa"/>
                  <w:gridSpan w:val="2"/>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项目</w:t>
                  </w: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b/>
                      <w:szCs w:val="21"/>
                    </w:rPr>
                  </w:pPr>
                  <w:r>
                    <w:rPr>
                      <w:rFonts w:ascii="Times New Roman" w:hAnsi="Times New Roman" w:cs="Times New Roman"/>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45" w:type="dxa"/>
                  <w:gridSpan w:val="2"/>
                  <w:tcBorders>
                    <w:top w:val="single" w:color="auto" w:sz="4" w:space="0"/>
                    <w:left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bCs/>
                    </w:rPr>
                    <w:t>学校组织专题培训（次）</w:t>
                  </w:r>
                </w:p>
              </w:tc>
              <w:tc>
                <w:tcPr>
                  <w:tcW w:w="1416" w:type="dxa"/>
                  <w:tcBorders>
                    <w:top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hint="eastAsia" w:ascii="Times New Roman" w:hAnsi="Times New Roman" w:cs="Times New Roman"/>
                      <w:sz w:val="24"/>
                    </w:rPr>
                    <w:t>12</w:t>
                  </w:r>
                </w:p>
              </w:tc>
              <w:tc>
                <w:tcPr>
                  <w:tcW w:w="3680" w:type="dxa"/>
                  <w:gridSpan w:val="2"/>
                  <w:tcBorders>
                    <w:top w:val="single" w:color="auto" w:sz="4" w:space="0"/>
                    <w:bottom w:val="single" w:color="auto" w:sz="4" w:space="0"/>
                  </w:tcBorders>
                </w:tcPr>
                <w:p>
                  <w:pPr>
                    <w:adjustRightInd w:val="0"/>
                    <w:snapToGrid w:val="0"/>
                    <w:spacing w:line="400" w:lineRule="exact"/>
                    <w:jc w:val="left"/>
                    <w:rPr>
                      <w:rFonts w:ascii="Times New Roman" w:hAnsi="Times New Roman" w:cs="Times New Roman"/>
                      <w:sz w:val="24"/>
                    </w:rPr>
                  </w:pPr>
                  <w:r>
                    <w:rPr>
                      <w:rFonts w:ascii="Times New Roman" w:hAnsi="Times New Roman" w:cs="Times New Roman"/>
                      <w:bCs/>
                    </w:rPr>
                    <w:t>出国进修（人）</w:t>
                  </w: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45" w:type="dxa"/>
                  <w:gridSpan w:val="2"/>
                  <w:tcBorders>
                    <w:top w:val="single" w:color="auto" w:sz="4" w:space="0"/>
                    <w:left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ascii="Times New Roman" w:hAnsi="Times New Roman" w:cs="Times New Roman"/>
                      <w:bCs/>
                    </w:rPr>
                    <w:t>组织集体外出学习考察（次）</w:t>
                  </w:r>
                </w:p>
              </w:tc>
              <w:tc>
                <w:tcPr>
                  <w:tcW w:w="1416" w:type="dxa"/>
                  <w:tcBorders>
                    <w:top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hint="eastAsia" w:ascii="Times New Roman" w:hAnsi="Times New Roman" w:cs="Times New Roman"/>
                      <w:sz w:val="24"/>
                    </w:rPr>
                    <w:t>6</w:t>
                  </w:r>
                </w:p>
              </w:tc>
              <w:tc>
                <w:tcPr>
                  <w:tcW w:w="3680" w:type="dxa"/>
                  <w:gridSpan w:val="2"/>
                  <w:tcBorders>
                    <w:top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ascii="Times New Roman" w:hAnsi="Times New Roman" w:cs="Times New Roman"/>
                      <w:bCs/>
                    </w:rPr>
                    <w:t>校外专家来校讲学（次）</w:t>
                  </w: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945" w:type="dxa"/>
                  <w:gridSpan w:val="2"/>
                  <w:tcBorders>
                    <w:top w:val="single" w:color="auto" w:sz="4" w:space="0"/>
                    <w:left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ascii="Times New Roman" w:hAnsi="Times New Roman" w:cs="Times New Roman"/>
                      <w:bCs/>
                    </w:rPr>
                    <w:t>参加校外专业培训（人）</w:t>
                  </w:r>
                </w:p>
              </w:tc>
              <w:tc>
                <w:tcPr>
                  <w:tcW w:w="1416" w:type="dxa"/>
                  <w:tcBorders>
                    <w:top w:val="single" w:color="auto" w:sz="4" w:space="0"/>
                    <w:bottom w:val="single" w:color="auto" w:sz="4" w:space="0"/>
                  </w:tcBorders>
                </w:tcPr>
                <w:p>
                  <w:pPr>
                    <w:adjustRightInd w:val="0"/>
                    <w:snapToGrid w:val="0"/>
                    <w:spacing w:line="400" w:lineRule="exact"/>
                    <w:rPr>
                      <w:rFonts w:ascii="Times New Roman" w:hAnsi="Times New Roman" w:cs="Times New Roman"/>
                      <w:sz w:val="24"/>
                    </w:rPr>
                  </w:pPr>
                  <w:r>
                    <w:rPr>
                      <w:rFonts w:hint="eastAsia" w:ascii="Times New Roman" w:hAnsi="Times New Roman" w:cs="Times New Roman"/>
                      <w:sz w:val="24"/>
                    </w:rPr>
                    <w:t>56</w:t>
                  </w:r>
                </w:p>
              </w:tc>
              <w:tc>
                <w:tcPr>
                  <w:tcW w:w="3680" w:type="dxa"/>
                  <w:gridSpan w:val="2"/>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060"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eastAsia="仿宋_GB2312" w:cs="Times New Roman"/>
                      <w:b/>
                      <w:szCs w:val="21"/>
                    </w:rPr>
                  </w:pPr>
                </w:p>
                <w:p>
                  <w:pPr>
                    <w:adjustRightInd w:val="0"/>
                    <w:snapToGrid w:val="0"/>
                    <w:spacing w:line="400" w:lineRule="exact"/>
                    <w:jc w:val="center"/>
                    <w:rPr>
                      <w:rFonts w:ascii="Times New Roman" w:hAnsi="Times New Roman" w:cs="Times New Roman"/>
                      <w:b/>
                      <w:szCs w:val="21"/>
                    </w:rPr>
                  </w:pPr>
                  <w:r>
                    <w:rPr>
                      <w:rFonts w:ascii="Times New Roman" w:hAnsi="Times New Roman" w:eastAsia="仿宋_GB2312" w:cs="Times New Roman"/>
                      <w:b/>
                      <w:szCs w:val="21"/>
                    </w:rPr>
                    <w:t>2</w:t>
                  </w:r>
                  <w:r>
                    <w:rPr>
                      <w:rFonts w:ascii="Times New Roman" w:hAnsi="Times New Roman" w:cs="Times New Roman"/>
                      <w:b/>
                      <w:szCs w:val="21"/>
                    </w:rPr>
                    <w:t>-</w:t>
                  </w:r>
                  <w:r>
                    <w:rPr>
                      <w:rFonts w:hint="eastAsia" w:ascii="Times New Roman" w:hAnsi="Times New Roman" w:eastAsia="仿宋_GB2312" w:cs="Times New Roman"/>
                      <w:b/>
                      <w:szCs w:val="21"/>
                    </w:rPr>
                    <w:t>4</w:t>
                  </w:r>
                  <w:r>
                    <w:rPr>
                      <w:rFonts w:ascii="Times New Roman" w:hAnsi="Times New Roman" w:cs="Times New Roman"/>
                      <w:b/>
                      <w:szCs w:val="21"/>
                    </w:rPr>
                    <w:t>-</w:t>
                  </w:r>
                  <w:r>
                    <w:rPr>
                      <w:rFonts w:ascii="Times New Roman" w:hAnsi="Times New Roman" w:eastAsia="仿宋_GB2312" w:cs="Times New Roman"/>
                      <w:b/>
                      <w:szCs w:val="21"/>
                    </w:rPr>
                    <w:t>2</w:t>
                  </w:r>
                  <w:r>
                    <w:rPr>
                      <w:rFonts w:hint="eastAsia" w:ascii="Times New Roman" w:hAnsi="Times New Roman" w:cs="Times New Roman"/>
                      <w:b/>
                      <w:szCs w:val="21"/>
                    </w:rPr>
                    <w:t>教师学习、</w:t>
                  </w:r>
                  <w:r>
                    <w:rPr>
                      <w:rFonts w:ascii="Times New Roman" w:hAnsi="Times New Roman" w:cs="Times New Roman"/>
                      <w:b/>
                      <w:szCs w:val="21"/>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388" w:type="dxa"/>
                  <w:vMerge w:val="restart"/>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年度</w:t>
                  </w:r>
                </w:p>
              </w:tc>
              <w:tc>
                <w:tcPr>
                  <w:tcW w:w="1557" w:type="dxa"/>
                  <w:vMerge w:val="restart"/>
                  <w:tcBorders>
                    <w:top w:val="single" w:color="auto" w:sz="4" w:space="0"/>
                    <w:bottom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教师数</w:t>
                  </w:r>
                </w:p>
              </w:tc>
              <w:tc>
                <w:tcPr>
                  <w:tcW w:w="1416" w:type="dxa"/>
                  <w:vMerge w:val="restart"/>
                  <w:tcBorders>
                    <w:top w:val="single" w:color="auto" w:sz="4" w:space="0"/>
                    <w:bottom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教师工资</w:t>
                  </w:r>
                </w:p>
                <w:p>
                  <w:pPr>
                    <w:adjustRightInd w:val="0"/>
                    <w:snapToGrid w:val="0"/>
                    <w:jc w:val="center"/>
                    <w:rPr>
                      <w:rFonts w:ascii="Times New Roman" w:hAnsi="Times New Roman" w:cs="Times New Roman"/>
                      <w:b/>
                      <w:szCs w:val="21"/>
                    </w:rPr>
                  </w:pPr>
                  <w:r>
                    <w:rPr>
                      <w:rFonts w:ascii="Times New Roman" w:hAnsi="Times New Roman" w:cs="Times New Roman"/>
                      <w:b/>
                      <w:szCs w:val="21"/>
                    </w:rPr>
                    <w:t>总额</w:t>
                  </w:r>
                  <w:r>
                    <w:rPr>
                      <w:rFonts w:hint="eastAsia" w:ascii="Times New Roman" w:hAnsi="Times New Roman" w:cs="Times New Roman"/>
                      <w:b/>
                      <w:szCs w:val="21"/>
                    </w:rPr>
                    <w:t>（元）</w:t>
                  </w:r>
                </w:p>
              </w:tc>
              <w:tc>
                <w:tcPr>
                  <w:tcW w:w="4699"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hint="eastAsia" w:ascii="Times New Roman" w:hAnsi="Times New Roman" w:cs="Times New Roman"/>
                      <w:b/>
                      <w:szCs w:val="21"/>
                    </w:rPr>
                    <w:t>学习、</w:t>
                  </w:r>
                  <w:r>
                    <w:rPr>
                      <w:rFonts w:ascii="Times New Roman" w:hAnsi="Times New Roman" w:cs="Times New Roman"/>
                      <w:b/>
                      <w:szCs w:val="21"/>
                    </w:rPr>
                    <w:t>培训经费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8" w:type="dxa"/>
                  <w:vMerge w:val="continue"/>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cs="Times New Roman"/>
                      <w:b/>
                      <w:sz w:val="24"/>
                    </w:rPr>
                  </w:pPr>
                </w:p>
              </w:tc>
              <w:tc>
                <w:tcPr>
                  <w:tcW w:w="1557" w:type="dxa"/>
                  <w:vMerge w:val="continue"/>
                  <w:tcBorders>
                    <w:top w:val="single" w:color="auto" w:sz="4" w:space="0"/>
                    <w:bottom w:val="single" w:color="auto" w:sz="4" w:space="0"/>
                  </w:tcBorders>
                  <w:vAlign w:val="center"/>
                </w:tcPr>
                <w:p>
                  <w:pPr>
                    <w:adjustRightInd w:val="0"/>
                    <w:snapToGrid w:val="0"/>
                    <w:jc w:val="center"/>
                    <w:rPr>
                      <w:rFonts w:ascii="Times New Roman" w:hAnsi="Times New Roman" w:cs="Times New Roman"/>
                      <w:b/>
                      <w:sz w:val="24"/>
                    </w:rPr>
                  </w:pPr>
                </w:p>
              </w:tc>
              <w:tc>
                <w:tcPr>
                  <w:tcW w:w="1416" w:type="dxa"/>
                  <w:vMerge w:val="continue"/>
                  <w:tcBorders>
                    <w:top w:val="single" w:color="auto" w:sz="4" w:space="0"/>
                    <w:bottom w:val="single" w:color="auto" w:sz="4" w:space="0"/>
                  </w:tcBorders>
                  <w:vAlign w:val="center"/>
                </w:tcPr>
                <w:p>
                  <w:pPr>
                    <w:adjustRightInd w:val="0"/>
                    <w:snapToGrid w:val="0"/>
                    <w:jc w:val="center"/>
                    <w:rPr>
                      <w:rFonts w:ascii="Times New Roman" w:hAnsi="Times New Roman" w:cs="Times New Roman"/>
                      <w:b/>
                      <w:sz w:val="24"/>
                    </w:rPr>
                  </w:pPr>
                </w:p>
              </w:tc>
              <w:tc>
                <w:tcPr>
                  <w:tcW w:w="1415" w:type="dxa"/>
                  <w:tcBorders>
                    <w:top w:val="single" w:color="auto" w:sz="4" w:space="0"/>
                    <w:bottom w:val="single" w:color="auto" w:sz="4" w:space="0"/>
                  </w:tcBorders>
                  <w:vAlign w:val="center"/>
                </w:tcPr>
                <w:p>
                  <w:pPr>
                    <w:adjustRightInd w:val="0"/>
                    <w:snapToGrid w:val="0"/>
                    <w:rPr>
                      <w:rFonts w:ascii="Times New Roman" w:hAnsi="Times New Roman" w:cs="Times New Roman"/>
                      <w:b/>
                      <w:szCs w:val="21"/>
                    </w:rPr>
                  </w:pPr>
                  <w:r>
                    <w:rPr>
                      <w:rFonts w:ascii="Times New Roman" w:hAnsi="Times New Roman" w:cs="Times New Roman"/>
                      <w:b/>
                      <w:szCs w:val="21"/>
                    </w:rPr>
                    <w:t>总计（元）</w:t>
                  </w:r>
                </w:p>
              </w:tc>
              <w:tc>
                <w:tcPr>
                  <w:tcW w:w="2265" w:type="dxa"/>
                  <w:tcBorders>
                    <w:top w:val="single" w:color="auto" w:sz="4" w:space="0"/>
                    <w:bottom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占年度公用经费预算</w:t>
                  </w:r>
                </w:p>
                <w:p>
                  <w:pPr>
                    <w:adjustRightInd w:val="0"/>
                    <w:snapToGrid w:val="0"/>
                    <w:jc w:val="center"/>
                    <w:rPr>
                      <w:rFonts w:ascii="Times New Roman" w:hAnsi="Times New Roman" w:cs="Times New Roman"/>
                      <w:b/>
                      <w:szCs w:val="21"/>
                    </w:rPr>
                  </w:pPr>
                  <w:r>
                    <w:rPr>
                      <w:rFonts w:ascii="Times New Roman" w:hAnsi="Times New Roman" w:cs="Times New Roman"/>
                      <w:b/>
                      <w:szCs w:val="21"/>
                    </w:rPr>
                    <w:t>总额</w:t>
                  </w:r>
                  <w:r>
                    <w:rPr>
                      <w:rFonts w:hint="eastAsia" w:ascii="Times New Roman" w:hAnsi="Times New Roman" w:cs="Times New Roman"/>
                      <w:b/>
                      <w:szCs w:val="21"/>
                    </w:rPr>
                    <w:t>之比（</w:t>
                  </w:r>
                  <w:r>
                    <w:rPr>
                      <w:rFonts w:ascii="Times New Roman" w:hAnsi="Times New Roman" w:cs="Times New Roman"/>
                      <w:b/>
                      <w:szCs w:val="21"/>
                    </w:rPr>
                    <w:t>％</w:t>
                  </w:r>
                  <w:r>
                    <w:rPr>
                      <w:rFonts w:hint="eastAsia" w:ascii="Times New Roman" w:hAnsi="Times New Roman" w:cs="Times New Roman"/>
                      <w:b/>
                      <w:szCs w:val="21"/>
                    </w:rPr>
                    <w:t>）</w:t>
                  </w:r>
                </w:p>
              </w:tc>
              <w:tc>
                <w:tcPr>
                  <w:tcW w:w="10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
                      <w:szCs w:val="21"/>
                    </w:rPr>
                  </w:pPr>
                  <w:r>
                    <w:rPr>
                      <w:rFonts w:ascii="Times New Roman" w:hAnsi="Times New Roman" w:cs="Times New Roman"/>
                      <w:b/>
                      <w:szCs w:val="21"/>
                    </w:rPr>
                    <w:t>师均</w:t>
                  </w:r>
                </w:p>
                <w:p>
                  <w:pPr>
                    <w:adjustRightInd w:val="0"/>
                    <w:snapToGrid w:val="0"/>
                    <w:jc w:val="center"/>
                    <w:rPr>
                      <w:rFonts w:ascii="Times New Roman" w:hAnsi="Times New Roman" w:cs="Times New Roman"/>
                      <w:b/>
                      <w:szCs w:val="21"/>
                    </w:rPr>
                  </w:pPr>
                  <w:r>
                    <w:rPr>
                      <w:rFonts w:ascii="Times New Roman" w:hAnsi="Times New Roman" w:cs="Times New Roman"/>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88" w:type="dxa"/>
                  <w:tcBorders>
                    <w:top w:val="single" w:color="auto" w:sz="4" w:space="0"/>
                    <w:left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2017-2018</w:t>
                  </w:r>
                </w:p>
              </w:tc>
              <w:tc>
                <w:tcPr>
                  <w:tcW w:w="1557"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highlight w:val="none"/>
                    </w:rPr>
                  </w:pPr>
                  <w:r>
                    <w:rPr>
                      <w:rFonts w:hint="eastAsia" w:ascii="Times New Roman" w:hAnsi="Times New Roman" w:cs="Times New Roman"/>
                      <w:sz w:val="24"/>
                      <w:highlight w:val="none"/>
                    </w:rPr>
                    <w:t>41</w:t>
                  </w:r>
                </w:p>
              </w:tc>
              <w:tc>
                <w:tcPr>
                  <w:tcW w:w="1416"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2771800</w:t>
                  </w:r>
                </w:p>
              </w:tc>
              <w:tc>
                <w:tcPr>
                  <w:tcW w:w="1415"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138597.52</w:t>
                  </w:r>
                </w:p>
              </w:tc>
              <w:tc>
                <w:tcPr>
                  <w:tcW w:w="2265"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5</w:t>
                  </w: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3380.43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388" w:type="dxa"/>
                  <w:tcBorders>
                    <w:top w:val="single" w:color="auto" w:sz="4" w:space="0"/>
                    <w:left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2018-2019</w:t>
                  </w:r>
                </w:p>
              </w:tc>
              <w:tc>
                <w:tcPr>
                  <w:tcW w:w="1557" w:type="dxa"/>
                  <w:tcBorders>
                    <w:top w:val="single" w:color="auto" w:sz="4" w:space="0"/>
                    <w:bottom w:val="single" w:color="auto" w:sz="4" w:space="0"/>
                  </w:tcBorders>
                </w:tcPr>
                <w:p>
                  <w:pPr>
                    <w:adjustRightInd w:val="0"/>
                    <w:snapToGrid w:val="0"/>
                    <w:spacing w:line="400" w:lineRule="exact"/>
                    <w:jc w:val="center"/>
                    <w:rPr>
                      <w:rFonts w:hint="default" w:ascii="Times New Roman" w:hAnsi="Times New Roman" w:cs="Times New Roman" w:eastAsiaTheme="minorEastAsia"/>
                      <w:sz w:val="24"/>
                      <w:highlight w:val="none"/>
                      <w:lang w:val="en-US" w:eastAsia="zh-CN"/>
                    </w:rPr>
                  </w:pPr>
                  <w:r>
                    <w:rPr>
                      <w:rFonts w:hint="eastAsia" w:ascii="Times New Roman" w:hAnsi="Times New Roman" w:cs="Times New Roman"/>
                      <w:sz w:val="24"/>
                      <w:highlight w:val="none"/>
                      <w:lang w:val="en-US" w:eastAsia="zh-CN"/>
                    </w:rPr>
                    <w:t>56</w:t>
                  </w:r>
                </w:p>
              </w:tc>
              <w:tc>
                <w:tcPr>
                  <w:tcW w:w="1416"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2908000</w:t>
                  </w:r>
                </w:p>
              </w:tc>
              <w:tc>
                <w:tcPr>
                  <w:tcW w:w="1415"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208541.22</w:t>
                  </w:r>
                </w:p>
              </w:tc>
              <w:tc>
                <w:tcPr>
                  <w:tcW w:w="2265" w:type="dxa"/>
                  <w:tcBorders>
                    <w:top w:val="single" w:color="auto" w:sz="4" w:space="0"/>
                    <w:bottom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7.17</w:t>
                  </w:r>
                </w:p>
              </w:tc>
              <w:tc>
                <w:tcPr>
                  <w:tcW w:w="1019" w:type="dxa"/>
                  <w:tcBorders>
                    <w:top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rPr>
                    <w:t>3723.95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88" w:type="dxa"/>
                  <w:tcBorders>
                    <w:top w:val="single" w:color="auto" w:sz="4" w:space="0"/>
                    <w:left w:val="single" w:color="auto" w:sz="4" w:space="0"/>
                  </w:tcBorders>
                </w:tcPr>
                <w:p>
                  <w:pPr>
                    <w:jc w:val="center"/>
                    <w:rPr>
                      <w:rFonts w:ascii="Times New Roman" w:hAnsi="Times New Roman" w:cs="Times New Roman"/>
                      <w:szCs w:val="21"/>
                    </w:rPr>
                  </w:pPr>
                  <w:r>
                    <w:rPr>
                      <w:rFonts w:hint="eastAsia" w:ascii="Times New Roman" w:hAnsi="Times New Roman" w:cs="Times New Roman"/>
                      <w:szCs w:val="21"/>
                    </w:rPr>
                    <w:t>2019-2020</w:t>
                  </w:r>
                </w:p>
              </w:tc>
              <w:tc>
                <w:tcPr>
                  <w:tcW w:w="1557" w:type="dxa"/>
                  <w:tcBorders>
                    <w:top w:val="single" w:color="auto" w:sz="4" w:space="0"/>
                  </w:tcBorders>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56</w:t>
                  </w:r>
                </w:p>
              </w:tc>
              <w:tc>
                <w:tcPr>
                  <w:tcW w:w="1416" w:type="dxa"/>
                  <w:tcBorders>
                    <w:top w:val="single" w:color="auto" w:sz="4" w:space="0"/>
                  </w:tcBorders>
                </w:tcPr>
                <w:p>
                  <w:pPr>
                    <w:jc w:val="center"/>
                    <w:rPr>
                      <w:rFonts w:ascii="Times New Roman" w:hAnsi="Times New Roman" w:cs="Times New Roman"/>
                      <w:szCs w:val="21"/>
                    </w:rPr>
                  </w:pPr>
                  <w:r>
                    <w:rPr>
                      <w:rFonts w:hint="eastAsia" w:ascii="Times New Roman" w:hAnsi="Times New Roman" w:cs="Times New Roman"/>
                      <w:szCs w:val="21"/>
                    </w:rPr>
                    <w:t>2926300</w:t>
                  </w:r>
                </w:p>
              </w:tc>
              <w:tc>
                <w:tcPr>
                  <w:tcW w:w="1415" w:type="dxa"/>
                  <w:tcBorders>
                    <w:top w:val="single" w:color="auto" w:sz="4" w:space="0"/>
                  </w:tcBorders>
                </w:tcPr>
                <w:p>
                  <w:pPr>
                    <w:jc w:val="center"/>
                    <w:rPr>
                      <w:rFonts w:ascii="Times New Roman" w:hAnsi="Times New Roman" w:cs="Times New Roman"/>
                      <w:szCs w:val="21"/>
                    </w:rPr>
                  </w:pPr>
                  <w:r>
                    <w:rPr>
                      <w:rFonts w:hint="eastAsia" w:ascii="Times New Roman" w:hAnsi="Times New Roman" w:cs="Times New Roman"/>
                      <w:szCs w:val="21"/>
                    </w:rPr>
                    <w:t>194471.15</w:t>
                  </w:r>
                </w:p>
              </w:tc>
              <w:tc>
                <w:tcPr>
                  <w:tcW w:w="2265" w:type="dxa"/>
                  <w:tcBorders>
                    <w:top w:val="single" w:color="auto" w:sz="4" w:space="0"/>
                  </w:tcBorders>
                </w:tcPr>
                <w:p>
                  <w:pPr>
                    <w:jc w:val="center"/>
                    <w:rPr>
                      <w:rFonts w:ascii="Times New Roman" w:hAnsi="Times New Roman" w:cs="Times New Roman"/>
                      <w:szCs w:val="21"/>
                    </w:rPr>
                  </w:pPr>
                  <w:r>
                    <w:rPr>
                      <w:rFonts w:hint="eastAsia" w:ascii="Times New Roman" w:hAnsi="Times New Roman" w:cs="Times New Roman"/>
                      <w:szCs w:val="21"/>
                    </w:rPr>
                    <w:t>6.45</w:t>
                  </w:r>
                </w:p>
              </w:tc>
              <w:tc>
                <w:tcPr>
                  <w:tcW w:w="1019" w:type="dxa"/>
                  <w:tcBorders>
                    <w:top w:val="single" w:color="auto" w:sz="4" w:space="0"/>
                    <w:right w:val="single" w:color="auto" w:sz="4" w:space="0"/>
                  </w:tcBorders>
                </w:tcPr>
                <w:p>
                  <w:pPr>
                    <w:jc w:val="center"/>
                    <w:rPr>
                      <w:rFonts w:ascii="Times New Roman" w:hAnsi="Times New Roman" w:cs="Times New Roman"/>
                      <w:szCs w:val="21"/>
                    </w:rPr>
                  </w:pPr>
                  <w:r>
                    <w:rPr>
                      <w:rFonts w:hint="eastAsia" w:ascii="Times New Roman" w:hAnsi="Times New Roman" w:cs="Times New Roman"/>
                      <w:szCs w:val="21"/>
                    </w:rPr>
                    <w:t>3472.7</w:t>
                  </w:r>
                </w:p>
              </w:tc>
            </w:tr>
          </w:tbl>
          <w:p>
            <w:pPr>
              <w:adjustRightInd w:val="0"/>
              <w:snapToGrid w:val="0"/>
              <w:spacing w:line="400" w:lineRule="exact"/>
              <w:rPr>
                <w:rFonts w:ascii="Times New Roman" w:hAnsi="Times New Roman" w:cs="Times New Roman"/>
                <w:b/>
                <w:szCs w:val="21"/>
              </w:rPr>
            </w:pPr>
          </w:p>
        </w:tc>
      </w:tr>
    </w:tbl>
    <w:p>
      <w:pPr>
        <w:snapToGrid w:val="0"/>
        <w:jc w:val="center"/>
        <w:rPr>
          <w:rFonts w:ascii="Times New Roman" w:hAnsi="Times New Roman" w:cs="Times New Roman"/>
          <w:b/>
          <w:szCs w:val="21"/>
        </w:rPr>
      </w:pPr>
    </w:p>
    <w:p>
      <w:pPr>
        <w:snapToGrid w:val="0"/>
        <w:jc w:val="center"/>
        <w:rPr>
          <w:rFonts w:ascii="Times New Roman" w:hAnsi="Times New Roman" w:cs="Times New Roman"/>
          <w:b/>
          <w:szCs w:val="21"/>
        </w:rPr>
      </w:pPr>
    </w:p>
    <w:p>
      <w:pPr>
        <w:snapToGrid w:val="0"/>
        <w:jc w:val="center"/>
        <w:rPr>
          <w:rFonts w:ascii="Times New Roman" w:hAnsi="Times New Roman" w:cs="Times New Roman"/>
          <w:b/>
          <w:szCs w:val="21"/>
        </w:rPr>
      </w:pPr>
      <w:r>
        <w:rPr>
          <w:rFonts w:ascii="Times New Roman" w:hAnsi="Times New Roman" w:cs="Times New Roman"/>
          <w:b/>
          <w:szCs w:val="21"/>
        </w:rPr>
        <w:t>2-</w:t>
      </w:r>
      <w:r>
        <w:rPr>
          <w:rFonts w:hint="eastAsia" w:ascii="Times New Roman" w:hAnsi="Times New Roman" w:cs="Times New Roman"/>
          <w:b/>
          <w:szCs w:val="21"/>
        </w:rPr>
        <w:t>4</w:t>
      </w:r>
      <w:r>
        <w:rPr>
          <w:rFonts w:ascii="Times New Roman" w:hAnsi="Times New Roman" w:cs="Times New Roman"/>
          <w:b/>
          <w:szCs w:val="21"/>
        </w:rPr>
        <w:t>-3 近</w:t>
      </w:r>
      <w:r>
        <w:rPr>
          <w:rFonts w:hint="eastAsia" w:ascii="Times New Roman" w:hAnsi="Times New Roman" w:cs="Times New Roman"/>
          <w:b/>
          <w:szCs w:val="21"/>
        </w:rPr>
        <w:t>3</w:t>
      </w:r>
      <w:r>
        <w:rPr>
          <w:rFonts w:ascii="Times New Roman" w:hAnsi="Times New Roman" w:cs="Times New Roman"/>
          <w:b/>
          <w:szCs w:val="21"/>
        </w:rPr>
        <w:t>年教师校际交流任教、支教、挂职锻炼情况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559"/>
        <w:gridCol w:w="993"/>
        <w:gridCol w:w="1134"/>
        <w:gridCol w:w="1417"/>
        <w:gridCol w:w="151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pPr>
              <w:adjustRightInd w:val="0"/>
              <w:snapToGrid w:val="0"/>
              <w:spacing w:line="400" w:lineRule="exact"/>
              <w:jc w:val="center"/>
              <w:rPr>
                <w:rFonts w:ascii="Times New Roman" w:hAnsi="Times New Roman" w:cs="Times New Roman"/>
                <w:b/>
                <w:bCs/>
                <w:szCs w:val="21"/>
              </w:rPr>
            </w:pPr>
            <w:r>
              <w:rPr>
                <w:rFonts w:hint="eastAsia" w:ascii="Times New Roman" w:hAnsi="Times New Roman" w:cs="Times New Roman"/>
                <w:b/>
                <w:bCs/>
                <w:szCs w:val="21"/>
              </w:rPr>
              <w:t>起讫</w:t>
            </w:r>
            <w:r>
              <w:rPr>
                <w:rFonts w:ascii="Times New Roman" w:hAnsi="Times New Roman" w:cs="Times New Roman"/>
                <w:b/>
                <w:bCs/>
                <w:szCs w:val="21"/>
              </w:rPr>
              <w:t>时间</w:t>
            </w:r>
          </w:p>
        </w:tc>
        <w:tc>
          <w:tcPr>
            <w:tcW w:w="1559" w:type="dxa"/>
            <w:vAlign w:val="center"/>
          </w:tcPr>
          <w:p>
            <w:pPr>
              <w:adjustRightInd w:val="0"/>
              <w:snapToGrid w:val="0"/>
              <w:spacing w:line="400" w:lineRule="exact"/>
              <w:jc w:val="center"/>
              <w:rPr>
                <w:rFonts w:ascii="Times New Roman" w:hAnsi="Times New Roman" w:cs="Times New Roman"/>
                <w:b/>
                <w:bCs/>
                <w:szCs w:val="21"/>
              </w:rPr>
            </w:pPr>
            <w:r>
              <w:rPr>
                <w:rFonts w:ascii="Times New Roman" w:hAnsi="Times New Roman" w:cs="Times New Roman"/>
                <w:b/>
                <w:bCs/>
                <w:szCs w:val="21"/>
              </w:rPr>
              <w:t>姓名</w:t>
            </w:r>
          </w:p>
        </w:tc>
        <w:tc>
          <w:tcPr>
            <w:tcW w:w="993" w:type="dxa"/>
            <w:vAlign w:val="center"/>
          </w:tcPr>
          <w:p>
            <w:pPr>
              <w:adjustRightInd w:val="0"/>
              <w:snapToGrid w:val="0"/>
              <w:spacing w:line="400" w:lineRule="exact"/>
              <w:jc w:val="center"/>
              <w:rPr>
                <w:rFonts w:ascii="Times New Roman" w:hAnsi="Times New Roman" w:cs="Times New Roman"/>
                <w:b/>
                <w:bCs/>
                <w:szCs w:val="21"/>
              </w:rPr>
            </w:pPr>
            <w:r>
              <w:rPr>
                <w:rFonts w:hint="eastAsia" w:ascii="Times New Roman" w:hAnsi="Times New Roman" w:cs="Times New Roman"/>
                <w:b/>
                <w:bCs/>
                <w:szCs w:val="21"/>
              </w:rPr>
              <w:t>专业技术</w:t>
            </w:r>
            <w:r>
              <w:rPr>
                <w:rFonts w:ascii="Times New Roman" w:hAnsi="Times New Roman" w:cs="Times New Roman"/>
                <w:b/>
                <w:bCs/>
                <w:szCs w:val="21"/>
              </w:rPr>
              <w:t>职称</w:t>
            </w:r>
          </w:p>
        </w:tc>
        <w:tc>
          <w:tcPr>
            <w:tcW w:w="1134" w:type="dxa"/>
            <w:vAlign w:val="center"/>
          </w:tcPr>
          <w:p>
            <w:pPr>
              <w:adjustRightInd w:val="0"/>
              <w:snapToGrid w:val="0"/>
              <w:spacing w:line="400" w:lineRule="exact"/>
              <w:jc w:val="center"/>
              <w:rPr>
                <w:rFonts w:ascii="Times New Roman" w:hAnsi="Times New Roman" w:cs="Times New Roman"/>
                <w:b/>
                <w:bCs/>
                <w:szCs w:val="21"/>
              </w:rPr>
            </w:pPr>
            <w:r>
              <w:rPr>
                <w:rFonts w:ascii="Times New Roman" w:hAnsi="Times New Roman" w:cs="Times New Roman"/>
                <w:b/>
                <w:bCs/>
                <w:szCs w:val="21"/>
              </w:rPr>
              <w:t>学科</w:t>
            </w:r>
          </w:p>
        </w:tc>
        <w:tc>
          <w:tcPr>
            <w:tcW w:w="1417" w:type="dxa"/>
            <w:vAlign w:val="center"/>
          </w:tcPr>
          <w:p>
            <w:pPr>
              <w:adjustRightInd w:val="0"/>
              <w:snapToGrid w:val="0"/>
              <w:spacing w:line="400" w:lineRule="exact"/>
              <w:jc w:val="center"/>
              <w:rPr>
                <w:rFonts w:ascii="Times New Roman" w:hAnsi="Times New Roman" w:cs="Times New Roman"/>
                <w:b/>
                <w:bCs/>
                <w:szCs w:val="21"/>
              </w:rPr>
            </w:pPr>
            <w:r>
              <w:rPr>
                <w:rFonts w:ascii="Times New Roman" w:hAnsi="Times New Roman" w:cs="Times New Roman"/>
                <w:b/>
                <w:bCs/>
                <w:szCs w:val="21"/>
              </w:rPr>
              <w:t>原学校</w:t>
            </w:r>
          </w:p>
        </w:tc>
        <w:tc>
          <w:tcPr>
            <w:tcW w:w="1517" w:type="dxa"/>
            <w:vAlign w:val="center"/>
          </w:tcPr>
          <w:p>
            <w:pPr>
              <w:adjustRightInd w:val="0"/>
              <w:snapToGrid w:val="0"/>
              <w:spacing w:line="400" w:lineRule="exact"/>
              <w:jc w:val="center"/>
              <w:rPr>
                <w:rFonts w:ascii="Times New Roman" w:hAnsi="Times New Roman" w:cs="Times New Roman"/>
                <w:b/>
                <w:bCs/>
                <w:szCs w:val="21"/>
              </w:rPr>
            </w:pPr>
            <w:r>
              <w:rPr>
                <w:rFonts w:ascii="Times New Roman" w:hAnsi="Times New Roman" w:cs="Times New Roman"/>
                <w:b/>
                <w:bCs/>
                <w:szCs w:val="21"/>
              </w:rPr>
              <w:t>现学校</w:t>
            </w:r>
          </w:p>
        </w:tc>
        <w:tc>
          <w:tcPr>
            <w:tcW w:w="1062" w:type="dxa"/>
            <w:vAlign w:val="center"/>
          </w:tcPr>
          <w:p>
            <w:pPr>
              <w:adjustRightInd w:val="0"/>
              <w:snapToGrid w:val="0"/>
              <w:spacing w:line="400" w:lineRule="exact"/>
              <w:jc w:val="center"/>
              <w:rPr>
                <w:rFonts w:ascii="Times New Roman" w:hAnsi="Times New Roman" w:cs="Times New Roman"/>
                <w:b/>
                <w:bCs/>
                <w:szCs w:val="21"/>
              </w:rPr>
            </w:pPr>
            <w:r>
              <w:rPr>
                <w:rFonts w:ascii="Times New Roman" w:hAnsi="Times New Roman" w:cs="Times New Roman"/>
                <w:b/>
                <w:bCs/>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pPr>
              <w:jc w:val="center"/>
              <w:rPr>
                <w:rFonts w:ascii="Times New Roman" w:hAnsi="Times New Roman" w:cs="Times New Roman"/>
                <w:szCs w:val="21"/>
              </w:rPr>
            </w:pPr>
          </w:p>
        </w:tc>
        <w:tc>
          <w:tcPr>
            <w:tcW w:w="1559" w:type="dxa"/>
          </w:tcPr>
          <w:p>
            <w:pPr>
              <w:jc w:val="center"/>
              <w:rPr>
                <w:rFonts w:ascii="Times New Roman" w:hAnsi="Times New Roman" w:cs="Times New Roman"/>
                <w:szCs w:val="21"/>
              </w:rPr>
            </w:pPr>
          </w:p>
        </w:tc>
        <w:tc>
          <w:tcPr>
            <w:tcW w:w="993" w:type="dxa"/>
          </w:tcPr>
          <w:p>
            <w:pPr>
              <w:jc w:val="center"/>
              <w:rPr>
                <w:rFonts w:ascii="Times New Roman" w:hAnsi="Times New Roman" w:cs="Times New Roman"/>
                <w:szCs w:val="21"/>
              </w:rPr>
            </w:pPr>
          </w:p>
        </w:tc>
        <w:tc>
          <w:tcPr>
            <w:tcW w:w="1134" w:type="dxa"/>
          </w:tcPr>
          <w:p>
            <w:pPr>
              <w:jc w:val="center"/>
              <w:rPr>
                <w:rFonts w:ascii="Times New Roman" w:hAnsi="Times New Roman" w:cs="Times New Roman"/>
                <w:szCs w:val="21"/>
              </w:rPr>
            </w:pPr>
          </w:p>
        </w:tc>
        <w:tc>
          <w:tcPr>
            <w:tcW w:w="1417" w:type="dxa"/>
          </w:tcPr>
          <w:p>
            <w:pPr>
              <w:jc w:val="center"/>
              <w:rPr>
                <w:rFonts w:ascii="Times New Roman" w:hAnsi="Times New Roman" w:cs="Times New Roman"/>
                <w:szCs w:val="21"/>
              </w:rPr>
            </w:pPr>
          </w:p>
        </w:tc>
        <w:tc>
          <w:tcPr>
            <w:tcW w:w="1517" w:type="dxa"/>
          </w:tcPr>
          <w:p>
            <w:pPr>
              <w:jc w:val="center"/>
              <w:rPr>
                <w:rFonts w:ascii="Times New Roman" w:hAnsi="Times New Roman" w:cs="Times New Roman"/>
                <w:szCs w:val="21"/>
              </w:rPr>
            </w:pPr>
          </w:p>
        </w:tc>
        <w:tc>
          <w:tcPr>
            <w:tcW w:w="1062"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pPr>
              <w:jc w:val="center"/>
              <w:rPr>
                <w:rFonts w:ascii="Times New Roman" w:hAnsi="Times New Roman" w:cs="Times New Roman"/>
                <w:szCs w:val="21"/>
              </w:rPr>
            </w:pPr>
          </w:p>
        </w:tc>
        <w:tc>
          <w:tcPr>
            <w:tcW w:w="1559" w:type="dxa"/>
          </w:tcPr>
          <w:p>
            <w:pPr>
              <w:jc w:val="center"/>
              <w:rPr>
                <w:rFonts w:ascii="Times New Roman" w:hAnsi="Times New Roman" w:cs="Times New Roman"/>
                <w:szCs w:val="21"/>
              </w:rPr>
            </w:pPr>
          </w:p>
        </w:tc>
        <w:tc>
          <w:tcPr>
            <w:tcW w:w="993" w:type="dxa"/>
          </w:tcPr>
          <w:p>
            <w:pPr>
              <w:jc w:val="center"/>
              <w:rPr>
                <w:rFonts w:ascii="Times New Roman" w:hAnsi="Times New Roman" w:cs="Times New Roman"/>
                <w:szCs w:val="21"/>
              </w:rPr>
            </w:pPr>
          </w:p>
        </w:tc>
        <w:tc>
          <w:tcPr>
            <w:tcW w:w="1134" w:type="dxa"/>
          </w:tcPr>
          <w:p>
            <w:pPr>
              <w:jc w:val="center"/>
              <w:rPr>
                <w:rFonts w:ascii="Times New Roman" w:hAnsi="Times New Roman" w:cs="Times New Roman"/>
                <w:szCs w:val="21"/>
              </w:rPr>
            </w:pPr>
          </w:p>
        </w:tc>
        <w:tc>
          <w:tcPr>
            <w:tcW w:w="1417" w:type="dxa"/>
          </w:tcPr>
          <w:p>
            <w:pPr>
              <w:jc w:val="center"/>
              <w:rPr>
                <w:rFonts w:ascii="Times New Roman" w:hAnsi="Times New Roman" w:cs="Times New Roman"/>
                <w:szCs w:val="21"/>
              </w:rPr>
            </w:pPr>
          </w:p>
        </w:tc>
        <w:tc>
          <w:tcPr>
            <w:tcW w:w="1517" w:type="dxa"/>
          </w:tcPr>
          <w:p>
            <w:pPr>
              <w:jc w:val="center"/>
              <w:rPr>
                <w:rFonts w:ascii="Times New Roman" w:hAnsi="Times New Roman" w:cs="Times New Roman"/>
                <w:szCs w:val="21"/>
              </w:rPr>
            </w:pPr>
          </w:p>
        </w:tc>
        <w:tc>
          <w:tcPr>
            <w:tcW w:w="1062" w:type="dxa"/>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tcPr>
          <w:p>
            <w:pPr>
              <w:jc w:val="center"/>
              <w:rPr>
                <w:rFonts w:ascii="Times New Roman" w:hAnsi="Times New Roman" w:cs="Times New Roman"/>
                <w:szCs w:val="21"/>
              </w:rPr>
            </w:pPr>
          </w:p>
        </w:tc>
        <w:tc>
          <w:tcPr>
            <w:tcW w:w="1559" w:type="dxa"/>
          </w:tcPr>
          <w:p>
            <w:pPr>
              <w:jc w:val="center"/>
              <w:rPr>
                <w:rFonts w:ascii="Times New Roman" w:hAnsi="Times New Roman" w:cs="Times New Roman"/>
                <w:szCs w:val="21"/>
              </w:rPr>
            </w:pPr>
          </w:p>
        </w:tc>
        <w:tc>
          <w:tcPr>
            <w:tcW w:w="993" w:type="dxa"/>
          </w:tcPr>
          <w:p>
            <w:pPr>
              <w:jc w:val="center"/>
              <w:rPr>
                <w:rFonts w:ascii="Times New Roman" w:hAnsi="Times New Roman" w:cs="Times New Roman"/>
                <w:szCs w:val="21"/>
              </w:rPr>
            </w:pPr>
          </w:p>
        </w:tc>
        <w:tc>
          <w:tcPr>
            <w:tcW w:w="1134" w:type="dxa"/>
          </w:tcPr>
          <w:p>
            <w:pPr>
              <w:jc w:val="center"/>
              <w:rPr>
                <w:rFonts w:ascii="Times New Roman" w:hAnsi="Times New Roman" w:cs="Times New Roman"/>
                <w:szCs w:val="21"/>
              </w:rPr>
            </w:pPr>
          </w:p>
        </w:tc>
        <w:tc>
          <w:tcPr>
            <w:tcW w:w="1417" w:type="dxa"/>
          </w:tcPr>
          <w:p>
            <w:pPr>
              <w:jc w:val="center"/>
              <w:rPr>
                <w:rFonts w:ascii="Times New Roman" w:hAnsi="Times New Roman" w:cs="Times New Roman"/>
                <w:szCs w:val="21"/>
              </w:rPr>
            </w:pPr>
          </w:p>
        </w:tc>
        <w:tc>
          <w:tcPr>
            <w:tcW w:w="1517" w:type="dxa"/>
          </w:tcPr>
          <w:p>
            <w:pPr>
              <w:jc w:val="center"/>
              <w:rPr>
                <w:rFonts w:ascii="Times New Roman" w:hAnsi="Times New Roman" w:cs="Times New Roman"/>
                <w:szCs w:val="21"/>
              </w:rPr>
            </w:pPr>
          </w:p>
        </w:tc>
        <w:tc>
          <w:tcPr>
            <w:tcW w:w="1062" w:type="dxa"/>
          </w:tcPr>
          <w:p>
            <w:pPr>
              <w:jc w:val="center"/>
              <w:rPr>
                <w:rFonts w:ascii="Times New Roman" w:hAnsi="Times New Roman" w:cs="Times New Roman"/>
                <w:szCs w:val="21"/>
              </w:rPr>
            </w:pPr>
          </w:p>
        </w:tc>
      </w:tr>
    </w:tbl>
    <w:p>
      <w:pPr>
        <w:snapToGrid w:val="0"/>
        <w:rPr>
          <w:rFonts w:cs="Times New Roman" w:asciiTheme="minorEastAsia" w:hAnsiTheme="minorEastAsia"/>
          <w:b/>
          <w:szCs w:val="21"/>
        </w:rPr>
      </w:pPr>
      <w:r>
        <w:rPr>
          <w:rFonts w:ascii="Times New Roman" w:hAnsi="Times New Roman" w:cs="Times New Roman"/>
          <w:szCs w:val="21"/>
        </w:rPr>
        <w:t>注：</w:t>
      </w:r>
      <w:r>
        <w:rPr>
          <w:rFonts w:cs="Times New Roman" w:asciiTheme="minorEastAsia" w:hAnsiTheme="minorEastAsia"/>
          <w:szCs w:val="21"/>
        </w:rPr>
        <w:t>“类型”分为校际交流任教、支教，其中“交流任教”指人事调动</w:t>
      </w:r>
    </w:p>
    <w:p>
      <w:pPr>
        <w:snapToGrid w:val="0"/>
        <w:rPr>
          <w:rFonts w:ascii="Times New Roman" w:hAnsi="Times New Roman" w:cs="Times New Roman"/>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ascii="Times New Roman" w:hAnsi="Times New Roman" w:cs="Times New Roman"/>
                <w:szCs w:val="21"/>
              </w:rPr>
              <w:t>1.学校校本培训规划</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教师发展项目书</w:t>
            </w:r>
          </w:p>
        </w:tc>
        <w:tc>
          <w:tcPr>
            <w:tcW w:w="1513"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.8</w:t>
            </w:r>
            <w:r>
              <w:rPr>
                <w:rFonts w:hint="eastAsia" w:ascii="Times New Roman" w:hAnsi="Times New Roman" w:cs="Times New Roman"/>
                <w:lang w:val="en-US" w:eastAsia="zh-CN"/>
              </w:rPr>
              <w:t>-2020.8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ascii="Times New Roman" w:hAnsi="Times New Roman" w:cs="Times New Roman"/>
                <w:szCs w:val="21"/>
              </w:rPr>
              <w:t>2.年度培训实施计划和总结</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教师培训计划、总结</w:t>
            </w:r>
          </w:p>
        </w:tc>
        <w:tc>
          <w:tcPr>
            <w:tcW w:w="1513"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.8</w:t>
            </w:r>
            <w:r>
              <w:rPr>
                <w:rFonts w:hint="eastAsia" w:ascii="Times New Roman" w:hAnsi="Times New Roman" w:cs="Times New Roman"/>
                <w:lang w:val="en-US" w:eastAsia="zh-CN"/>
              </w:rPr>
              <w:t>-2020.8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ascii="Times New Roman" w:hAnsi="Times New Roman" w:cs="Times New Roman"/>
                <w:szCs w:val="21"/>
              </w:rPr>
              <w:t>3.教师培训相关制度</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教师培训制度</w:t>
            </w:r>
          </w:p>
        </w:tc>
        <w:tc>
          <w:tcPr>
            <w:tcW w:w="1513"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.8</w:t>
            </w:r>
            <w:r>
              <w:rPr>
                <w:rFonts w:hint="eastAsia" w:ascii="Times New Roman" w:hAnsi="Times New Roman" w:cs="Times New Roman"/>
                <w:lang w:val="en-US" w:eastAsia="zh-CN"/>
              </w:rPr>
              <w:t>-2017.3</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4.优秀教师与青年教师师徒结对协议书样本</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拜师结对证书</w:t>
            </w:r>
          </w:p>
        </w:tc>
        <w:tc>
          <w:tcPr>
            <w:tcW w:w="1513"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w:t>
            </w:r>
            <w:r>
              <w:rPr>
                <w:rFonts w:hint="eastAsia" w:ascii="Times New Roman" w:hAnsi="Times New Roman" w:cs="Times New Roman"/>
              </w:rPr>
              <w:t>.</w:t>
            </w:r>
            <w:r>
              <w:rPr>
                <w:rFonts w:hint="eastAsia" w:ascii="Times New Roman" w:hAnsi="Times New Roman" w:cs="Times New Roman"/>
                <w:lang w:val="en-US" w:eastAsia="zh-CN"/>
              </w:rPr>
              <w:t>10</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5.教师个人专业发展规划、总结样本（3-5个不同学科教师）</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教师发展规划</w:t>
            </w:r>
          </w:p>
        </w:tc>
        <w:tc>
          <w:tcPr>
            <w:tcW w:w="1513" w:type="dxa"/>
            <w:vAlign w:val="center"/>
          </w:tcPr>
          <w:p>
            <w:pPr>
              <w:rPr>
                <w:rFonts w:hint="eastAsia"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17</w:t>
            </w:r>
            <w:r>
              <w:rPr>
                <w:rFonts w:hint="eastAsia" w:ascii="Times New Roman" w:hAnsi="Times New Roman" w:cs="Times New Roman"/>
              </w:rPr>
              <w:t>.</w:t>
            </w:r>
            <w:r>
              <w:rPr>
                <w:rFonts w:hint="eastAsia" w:ascii="Times New Roman" w:hAnsi="Times New Roman" w:cs="Times New Roman"/>
                <w:lang w:val="en-US" w:eastAsia="zh-CN"/>
              </w:rPr>
              <w:t>6</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6.近三年教师培训专项经费支出清单</w:t>
            </w:r>
          </w:p>
        </w:tc>
        <w:tc>
          <w:tcPr>
            <w:tcW w:w="1511" w:type="dxa"/>
            <w:vAlign w:val="center"/>
          </w:tcPr>
          <w:p>
            <w:pPr>
              <w:snapToGrid w:val="0"/>
              <w:rPr>
                <w:rFonts w:ascii="Times New Roman" w:hAnsi="Times New Roman" w:cs="Times New Roman"/>
                <w:szCs w:val="21"/>
              </w:rPr>
            </w:pPr>
            <w:r>
              <w:rPr>
                <w:rFonts w:hint="eastAsia" w:ascii="Times New Roman" w:hAnsi="Times New Roman" w:cs="Times New Roman"/>
                <w:szCs w:val="21"/>
              </w:rPr>
              <w:t>教师培训经费汇总</w:t>
            </w:r>
          </w:p>
        </w:tc>
        <w:tc>
          <w:tcPr>
            <w:tcW w:w="1513"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17</w:t>
            </w:r>
            <w:r>
              <w:rPr>
                <w:rFonts w:hint="eastAsia" w:ascii="Times New Roman" w:hAnsi="Times New Roman" w:cs="Times New Roman"/>
              </w:rPr>
              <w:t>.8</w:t>
            </w:r>
            <w:r>
              <w:rPr>
                <w:rFonts w:hint="eastAsia" w:ascii="Times New Roman" w:hAnsi="Times New Roman" w:cs="Times New Roman"/>
                <w:lang w:val="en-US" w:eastAsia="zh-CN"/>
              </w:rPr>
              <w:t>-2020.8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（其它）</w:t>
            </w:r>
          </w:p>
        </w:tc>
        <w:tc>
          <w:tcPr>
            <w:tcW w:w="1511" w:type="dxa"/>
            <w:vAlign w:val="center"/>
          </w:tcPr>
          <w:p>
            <w:pPr>
              <w:rPr>
                <w:rFonts w:ascii="Times New Roman" w:hAnsi="Times New Roman" w:eastAsia="华文中宋" w:cs="Times New Roman"/>
                <w:b/>
                <w:szCs w:val="21"/>
              </w:rPr>
            </w:pPr>
          </w:p>
        </w:tc>
        <w:tc>
          <w:tcPr>
            <w:tcW w:w="1513" w:type="dxa"/>
            <w:vAlign w:val="center"/>
          </w:tcPr>
          <w:p>
            <w:pPr>
              <w:rPr>
                <w:rFonts w:ascii="Times New Roman" w:hAnsi="Times New Roman" w:cs="Times New Roman"/>
              </w:rPr>
            </w:pPr>
          </w:p>
        </w:tc>
        <w:tc>
          <w:tcPr>
            <w:tcW w:w="1540" w:type="dxa"/>
            <w:vAlign w:val="center"/>
          </w:tcPr>
          <w:p>
            <w:pPr>
              <w:jc w:val="center"/>
              <w:rPr>
                <w:rFonts w:ascii="Times New Roman" w:hAnsi="Times New Roman" w:cs="Times New Roman"/>
              </w:rPr>
            </w:pPr>
          </w:p>
        </w:tc>
      </w:tr>
    </w:tbl>
    <w:p>
      <w:pPr>
        <w:rPr>
          <w:rFonts w:ascii="Times New Roman" w:hAnsi="Times New Roman" w:cs="Times New Roman"/>
          <w:b/>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管理水平3-1</w:t>
      </w:r>
    </w:p>
    <w:p>
      <w:pPr>
        <w:rPr>
          <w:rFonts w:ascii="Times New Roman" w:hAnsi="Times New Roman" w:cs="Times New Roman"/>
          <w:b/>
          <w:szCs w:val="21"/>
        </w:rPr>
      </w:pPr>
      <w:r>
        <w:rPr>
          <w:rFonts w:ascii="Times New Roman" w:hAnsi="Times New Roman" w:cs="Times New Roman"/>
          <w:b/>
          <w:bCs/>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95"/>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695"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49"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95"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13</w:t>
            </w:r>
          </w:p>
          <w:p>
            <w:pPr>
              <w:jc w:val="center"/>
              <w:rPr>
                <w:rFonts w:ascii="Times New Roman" w:hAnsi="Times New Roman" w:cs="Times New Roman"/>
                <w:b/>
                <w:szCs w:val="21"/>
              </w:rPr>
            </w:pPr>
            <w:r>
              <w:rPr>
                <w:rFonts w:ascii="Times New Roman" w:hAnsi="Times New Roman" w:cs="Times New Roman"/>
                <w:b/>
                <w:szCs w:val="21"/>
              </w:rPr>
              <w:t>条</w:t>
            </w:r>
          </w:p>
        </w:tc>
        <w:tc>
          <w:tcPr>
            <w:tcW w:w="695"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33" w:type="dxa"/>
            <w:vAlign w:val="center"/>
          </w:tcPr>
          <w:p>
            <w:pPr>
              <w:widowControl/>
              <w:spacing w:line="240" w:lineRule="exact"/>
              <w:ind w:firstLine="181" w:firstLineChars="100"/>
              <w:textAlignment w:val="center"/>
              <w:rPr>
                <w:rFonts w:ascii="Times New Roman" w:hAnsi="Times New Roman" w:cs="Times New Roman"/>
                <w:sz w:val="18"/>
                <w:szCs w:val="18"/>
              </w:rPr>
            </w:pPr>
            <w:r>
              <w:rPr>
                <w:rFonts w:ascii="Times New Roman" w:hAnsi="Times New Roman" w:cs="Times New Roman"/>
                <w:b/>
                <w:kern w:val="0"/>
                <w:sz w:val="18"/>
                <w:szCs w:val="18"/>
              </w:rPr>
              <w:t>13. 学校办学目标明确，发展规划科学合理。中长期发展规划内容全面，重点突出，措施扎实，具有前瞻性和适切性。规划施行顺利，成效明显</w:t>
            </w:r>
            <w:r>
              <w:rPr>
                <w:rFonts w:hint="eastAsia" w:ascii="Times New Roman" w:hAnsi="Times New Roman" w:cs="Times New Roman"/>
                <w:b/>
                <w:kern w:val="0"/>
                <w:sz w:val="18"/>
                <w:szCs w:val="18"/>
              </w:rPr>
              <w:t>。</w:t>
            </w:r>
          </w:p>
        </w:tc>
        <w:tc>
          <w:tcPr>
            <w:tcW w:w="749"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95" w:type="dxa"/>
            <w:vMerge w:val="continue"/>
            <w:vAlign w:val="center"/>
          </w:tcPr>
          <w:p>
            <w:pPr>
              <w:jc w:val="center"/>
              <w:rPr>
                <w:rFonts w:ascii="Times New Roman" w:hAnsi="Times New Roman" w:cs="Times New Roman"/>
                <w:b/>
                <w:szCs w:val="21"/>
              </w:rPr>
            </w:pPr>
          </w:p>
        </w:tc>
        <w:tc>
          <w:tcPr>
            <w:tcW w:w="695"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33" w:type="dxa"/>
            <w:vAlign w:val="center"/>
          </w:tcPr>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（1）能遵循国家教育方针和教育规律</w:t>
            </w:r>
            <w:r>
              <w:rPr>
                <w:rFonts w:hint="eastAsia" w:ascii="Times New Roman" w:hAnsi="Times New Roman" w:cs="Times New Roman"/>
                <w:bCs/>
                <w:kern w:val="0"/>
                <w:sz w:val="18"/>
                <w:szCs w:val="18"/>
              </w:rPr>
              <w:t>，结合学校实际，科学定位学校发展目标，经广泛听取教职工意见和专家充分论证，制定学校发展规划，得到政府或教育主管部门认可。</w:t>
            </w:r>
          </w:p>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（2）</w:t>
            </w:r>
            <w:r>
              <w:rPr>
                <w:rFonts w:hint="eastAsia" w:ascii="Times New Roman" w:hAnsi="Times New Roman" w:cs="Times New Roman"/>
                <w:bCs/>
                <w:kern w:val="0"/>
                <w:sz w:val="18"/>
                <w:szCs w:val="18"/>
              </w:rPr>
              <w:t>发展</w:t>
            </w:r>
            <w:r>
              <w:rPr>
                <w:rFonts w:ascii="Times New Roman" w:hAnsi="Times New Roman" w:cs="Times New Roman"/>
                <w:bCs/>
                <w:kern w:val="0"/>
                <w:sz w:val="18"/>
                <w:szCs w:val="18"/>
              </w:rPr>
              <w:t>规划质量较高，</w:t>
            </w:r>
            <w:r>
              <w:rPr>
                <w:rFonts w:hint="eastAsia" w:ascii="Times New Roman" w:hAnsi="Times New Roman" w:cs="Times New Roman"/>
                <w:bCs/>
                <w:kern w:val="0"/>
                <w:sz w:val="18"/>
                <w:szCs w:val="18"/>
              </w:rPr>
              <w:t>思路清晰，内容全面，重点突出，措施扎实，</w:t>
            </w:r>
            <w:r>
              <w:rPr>
                <w:rFonts w:ascii="Times New Roman" w:hAnsi="Times New Roman" w:cs="Times New Roman"/>
                <w:bCs/>
                <w:kern w:val="0"/>
                <w:sz w:val="18"/>
                <w:szCs w:val="18"/>
              </w:rPr>
              <w:t>能根据新的发展形势与任务适时进行调整和完善</w:t>
            </w:r>
            <w:r>
              <w:rPr>
                <w:rFonts w:hint="eastAsia" w:ascii="Times New Roman" w:hAnsi="Times New Roman" w:cs="Times New Roman"/>
                <w:bCs/>
                <w:kern w:val="0"/>
                <w:sz w:val="18"/>
                <w:szCs w:val="18"/>
              </w:rPr>
              <w:t>。建立常态监督、中期检查、终期绩效评价机制。</w:t>
            </w:r>
          </w:p>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（3）</w:t>
            </w:r>
            <w:r>
              <w:rPr>
                <w:rFonts w:hint="eastAsia" w:ascii="Times New Roman" w:hAnsi="Times New Roman" w:cs="Times New Roman"/>
                <w:bCs/>
                <w:kern w:val="0"/>
                <w:sz w:val="18"/>
                <w:szCs w:val="18"/>
              </w:rPr>
              <w:t>规划实施顺利，</w:t>
            </w:r>
            <w:r>
              <w:rPr>
                <w:rFonts w:ascii="Times New Roman" w:hAnsi="Times New Roman" w:cs="Times New Roman"/>
                <w:bCs/>
                <w:kern w:val="0"/>
                <w:sz w:val="18"/>
                <w:szCs w:val="18"/>
              </w:rPr>
              <w:t>学校和各部门年度、学期计划体现规划精神，工作总结能反映规划实施情况，并有丰富的佐证材料</w:t>
            </w:r>
            <w:r>
              <w:rPr>
                <w:rFonts w:hint="eastAsia" w:ascii="Times New Roman" w:hAnsi="Times New Roman" w:cs="Times New Roman"/>
                <w:bCs/>
                <w:kern w:val="0"/>
                <w:sz w:val="18"/>
                <w:szCs w:val="18"/>
              </w:rPr>
              <w:t>。</w:t>
            </w:r>
          </w:p>
        </w:tc>
        <w:tc>
          <w:tcPr>
            <w:tcW w:w="749"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tcPr>
          <w:p>
            <w:pPr>
              <w:spacing w:line="240" w:lineRule="atLeast"/>
              <w:ind w:firstLine="422" w:firstLineChars="200"/>
              <w:rPr>
                <w:rFonts w:asciiTheme="minorEastAsia" w:hAnsiTheme="minorEastAsia" w:cstheme="minorEastAsia"/>
                <w:b/>
                <w:bCs/>
                <w:szCs w:val="21"/>
              </w:rPr>
            </w:pP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1.学校发展规划制定过程严密，论证充分，目标明确，切实可行。</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学校十分重视三年发展规划的制定，组织全体教师认真学习《江苏省中长期教育改革和发展规划纲要》，精准了解本地区教育发展变革的方向。学校领导层经过多个轮次的会商，结合学校实际情况，多方调研学生、家长、社区人士等不同人员，提出规划初稿。然后，分年级、分学科在教师中展开广泛讨论，汇总大家意见和建议，进行二次修改与完善，最终形成规划方案终稿。规划终稿形成后，学校邀请有关专家进行论证，并提交教，代会审议，最后报请教育局审批通过，最终形成了《淮安市第一山中学三年发展规划》（下简称《规划》）。《规划》指明了学校发展的目标。《规划》强调要坚持用271教育价值观引领学校发展的全方面和全过程，要建立起科学的、具有271特色的，以国家课程实践创新、校本课程开发和271教育主题课程为研究维度的课程体系。要围绕“271教育课堂”建设，着力打造“自主、合作、探究、生成”的271课堂，引领学生深度学习。要放手让学生自主管理，让学生在自主体验中培养民主意识，养成良好的习惯，提升公民素养。</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2.规划内容目标明确、定位准确、思路清晰、措施得当。</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规划》定位准确，措施得力，从指导思想、总体思路与奋斗目标、发展战略、现状分析、战略举措等维度进行了制定，思路清晰，操作性强。其中，战略举措部分涵盖内容广泛，包括：（1）加强“一法三纲一规划”的学习内化，推进价值观落地。（2）完善学校各项规章制度，建立现代学校管理体系。（3）重视教师专业成长。（4）完善271教育课程体系。（5）推进271教育课堂建设。（6）选课走班。（7）加强项目管理。（8）学生成长保障。（9）数字校园。（10）后勤服务。（11）财务管理。（12）行政管理。（13）招生工作。</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为保障《规划》目标的达成，学校依托项目管理，将三年发展规划目标进行层层分解，分解到每一个学期，各中心、各年级、各学科分别制定学期项目管理书，围绕目标的达成制定工作内容、工作标准和达标验收的措施等，年级、学科每周对目标的达成进行达标验收，形成相应的总结报告，学校每月组织一次项目管理总结，对教师达标验收的结果纳入教师的绩效考评，占比70%，极大的撬动了老师工作的积极性。</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3.学校和部门年度、学期工作计划体现规划精神，工作总结能反映规划实施情况。</w:t>
            </w:r>
          </w:p>
          <w:p>
            <w:pPr>
              <w:tabs>
                <w:tab w:val="left" w:pos="343"/>
              </w:tabs>
              <w:adjustRightInd w:val="0"/>
              <w:snapToGrid w:val="0"/>
              <w:spacing w:line="400" w:lineRule="exact"/>
              <w:ind w:firstLine="420" w:firstLineChars="200"/>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计划体现规划精神。学校围绕三年发展规划制定年度学期工作计划，在计划中有明确的细化目标，有扎实的实施基础。各年级的规划中则处处体现了育人理念，将人生规划课程作为育人过程的重点工作，编写人生规划课的校本教材，形成系统的人生规划课程实施方案，真正实现全方位育人、全过程育人。建立和完善导师团评价体系，提高育人工作的实效性。组建校级学生会、年级学生会、班级自主管理团队，加强对学生自主管理培训和引领，鼓励学生参与管理，在管理中感悟，在感悟中成长，体会自主管理的乐趣，成长公民素养。通过培训“成长日记”的使用，使孩子养成做规划的习惯，管理好自己的每一件事，帮助孩子发现兴趣，培养兴趣，为将来做好规划。 通过评价反馈对学生的管理和成长形成一个动态的良性循环，组建专门队伍，研究创新学生综合素质评价方案，用评价方案引领学生学习、生活、活动，督促学生自我管理、自我改进、自我发展。学校和各部门年度、学期工作计划中都能从实际出发，从校情出发，人人参与，处处体现规划精神。</w:t>
            </w:r>
          </w:p>
          <w:p>
            <w:pPr>
              <w:tabs>
                <w:tab w:val="left" w:pos="343"/>
              </w:tabs>
              <w:adjustRightInd w:val="0"/>
              <w:snapToGrid w:val="0"/>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lang w:val="en-US" w:eastAsia="zh-CN"/>
              </w:rPr>
              <w:t>（2）工作总结反映规划实施情况。规划落实有检查，有反馈，有评估，各个阶段工作有总结，及时反馈规划的落实情况。每周有“教学、常规两个例会”，总结周计划落实情况，每周五的由学科主任参加的教学例会解决教学中存在的问题和提出的新要求，每周一各部门负责人参加的行政例会解决学校日常常规中存在的问题，协调各部门共同工作。每次会议都有专门记录。每月有全校教职工大会。总结本月工作完成情况，布置下月工作，及时推动学年工作计划的落实。对落实规划中存在的问题进行及时反思调整。学年末召开学年工作总结大会，全面总结一学年工作计划的落实情况，反思五年规划年度推进工作。每年召开教代会、对学校规划的落实情况进行审议，讨论学校重大工作的安排与调整。学校每学期结束时，均安排专门会议，部署落实一学期来各年级、各部门工作资料收集整理工作，年级、部门也安排专人集中整理资料，结合学校发展规划，从学校办学设施设备管理运用、教育教学工作过程，教科研开展情况，学校办学业绩、学校后勤保障工作情况等方面，进行系统化的梳理、整合、归类，进而对规划的落实情况进行认真分析研究，保存了丰富翔实的规划实施情况佐证材料，各项资料均及时整理归档，以备随时调阅。</w:t>
            </w:r>
          </w:p>
          <w:p>
            <w:pPr>
              <w:rPr>
                <w:rFonts w:asciiTheme="minorEastAsia" w:hAnsiTheme="minorEastAsia" w:cstheme="minorEastAsia"/>
                <w:szCs w:val="21"/>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p>
      <w:pPr>
        <w:rPr>
          <w:rFonts w:ascii="Times New Roman" w:hAnsi="Times New Roman" w:cs="Times New Roman"/>
          <w:b/>
        </w:rPr>
      </w:pPr>
      <w:r>
        <w:rPr>
          <w:rFonts w:hint="eastAsia" w:ascii="Times New Roman" w:hAnsi="Times New Roman" w:cs="Times New Roman"/>
          <w:b/>
        </w:rPr>
        <w:t>无</w:t>
      </w: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472"/>
        <w:gridCol w:w="155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472" w:type="dxa"/>
            <w:vAlign w:val="center"/>
          </w:tcPr>
          <w:p>
            <w:pPr>
              <w:jc w:val="center"/>
              <w:rPr>
                <w:rFonts w:ascii="Times New Roman" w:hAnsi="Times New Roman" w:cs="Times New Roman"/>
                <w:b/>
              </w:rPr>
            </w:pPr>
            <w:r>
              <w:rPr>
                <w:rFonts w:ascii="Times New Roman" w:hAnsi="Times New Roman" w:cs="Times New Roman"/>
                <w:b/>
              </w:rPr>
              <w:t>主题词</w:t>
            </w:r>
          </w:p>
        </w:tc>
        <w:tc>
          <w:tcPr>
            <w:tcW w:w="1552"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szCs w:val="21"/>
              </w:rPr>
            </w:pPr>
            <w:r>
              <w:rPr>
                <w:rFonts w:hint="eastAsia" w:ascii="宋体" w:hAnsi="宋体"/>
                <w:szCs w:val="21"/>
              </w:rPr>
              <w:t>1.晋评或上次复审以来的学校发展规划（3-5年）</w:t>
            </w:r>
          </w:p>
        </w:tc>
        <w:tc>
          <w:tcPr>
            <w:tcW w:w="1472" w:type="dxa"/>
          </w:tcPr>
          <w:p>
            <w:pPr>
              <w:snapToGrid w:val="0"/>
              <w:rPr>
                <w:rFonts w:ascii="宋体" w:hAnsi="宋体"/>
                <w:szCs w:val="21"/>
              </w:rPr>
            </w:pPr>
            <w:r>
              <w:rPr>
                <w:rFonts w:hint="eastAsia" w:ascii="宋体" w:hAnsi="宋体" w:cs="宋体"/>
                <w:szCs w:val="21"/>
              </w:rPr>
              <w:t>学</w:t>
            </w:r>
            <w:r>
              <w:rPr>
                <w:rFonts w:hint="eastAsia" w:ascii="宋体" w:hAnsi="宋体" w:cs="Dotum"/>
                <w:szCs w:val="21"/>
              </w:rPr>
              <w:t>校发展规划</w:t>
            </w:r>
          </w:p>
        </w:tc>
        <w:tc>
          <w:tcPr>
            <w:tcW w:w="1552" w:type="dxa"/>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2017.4</w:t>
            </w:r>
          </w:p>
          <w:p>
            <w:pPr>
              <w:rPr>
                <w:rFonts w:hint="eastAsia"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Times New Roman" w:hAnsi="Times New Roman" w:cs="Times New Roman"/>
              </w:rPr>
              <w:t>.</w:t>
            </w:r>
            <w:r>
              <w:rPr>
                <w:rFonts w:hint="eastAsia" w:ascii="Times New Roman" w:hAnsi="Times New Roman" w:cs="Times New Roman"/>
                <w:lang w:val="en-US" w:eastAsia="zh-CN"/>
              </w:rPr>
              <w:t>4</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宋体" w:hAnsi="宋体"/>
                <w:szCs w:val="21"/>
              </w:rPr>
            </w:pPr>
            <w:r>
              <w:rPr>
                <w:rFonts w:hint="eastAsia" w:ascii="宋体" w:hAnsi="宋体"/>
                <w:szCs w:val="21"/>
              </w:rPr>
              <w:t>2.学校发展规划（3-5年）论证报告</w:t>
            </w:r>
          </w:p>
        </w:tc>
        <w:tc>
          <w:tcPr>
            <w:tcW w:w="1472" w:type="dxa"/>
          </w:tcPr>
          <w:p>
            <w:pPr>
              <w:snapToGrid w:val="0"/>
              <w:rPr>
                <w:rFonts w:ascii="宋体" w:hAnsi="宋体" w:cs="宋体"/>
                <w:szCs w:val="21"/>
              </w:rPr>
            </w:pPr>
            <w:r>
              <w:rPr>
                <w:rFonts w:hint="eastAsia" w:ascii="宋体" w:hAnsi="宋体"/>
                <w:szCs w:val="21"/>
              </w:rPr>
              <w:t>发展规划论证报告</w:t>
            </w:r>
          </w:p>
        </w:tc>
        <w:tc>
          <w:tcPr>
            <w:tcW w:w="1552" w:type="dxa"/>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2017.4</w:t>
            </w:r>
          </w:p>
          <w:p>
            <w:pPr>
              <w:rPr>
                <w:rFonts w:ascii="Times New Roman" w:hAnsi="Times New Roman" w:cs="Times New Roman"/>
              </w:rPr>
            </w:pPr>
            <w:r>
              <w:rPr>
                <w:rFonts w:hint="eastAsia" w:ascii="Times New Roman" w:hAnsi="Times New Roman" w:cs="Times New Roman"/>
              </w:rPr>
              <w:t>20</w:t>
            </w:r>
            <w:r>
              <w:rPr>
                <w:rFonts w:hint="eastAsia" w:ascii="Times New Roman" w:hAnsi="Times New Roman" w:cs="Times New Roman"/>
                <w:lang w:val="en-US" w:eastAsia="zh-CN"/>
              </w:rPr>
              <w:t>20</w:t>
            </w:r>
            <w:r>
              <w:rPr>
                <w:rFonts w:hint="eastAsia" w:ascii="Times New Roman" w:hAnsi="Times New Roman" w:cs="Times New Roman"/>
              </w:rPr>
              <w:t>.</w:t>
            </w:r>
            <w:r>
              <w:rPr>
                <w:rFonts w:hint="eastAsia" w:ascii="Times New Roman" w:hAnsi="Times New Roman" w:cs="Times New Roman"/>
                <w:lang w:val="en-US" w:eastAsia="zh-CN"/>
              </w:rPr>
              <w:t>4</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宋体" w:hAnsi="宋体"/>
                <w:szCs w:val="21"/>
              </w:rPr>
            </w:pPr>
            <w:r>
              <w:rPr>
                <w:rFonts w:hint="eastAsia" w:ascii="宋体" w:hAnsi="宋体"/>
                <w:szCs w:val="21"/>
              </w:rPr>
              <w:t>3.近三年学校工作计划、总结</w:t>
            </w:r>
          </w:p>
        </w:tc>
        <w:tc>
          <w:tcPr>
            <w:tcW w:w="1472" w:type="dxa"/>
            <w:vAlign w:val="center"/>
          </w:tcPr>
          <w:p>
            <w:pPr>
              <w:jc w:val="both"/>
              <w:rPr>
                <w:rFonts w:ascii="宋体" w:hAnsi="宋体"/>
                <w:szCs w:val="21"/>
              </w:rPr>
            </w:pPr>
            <w:r>
              <w:rPr>
                <w:rFonts w:hint="eastAsia" w:ascii="宋体" w:hAnsi="宋体"/>
                <w:szCs w:val="21"/>
              </w:rPr>
              <w:t>近三年学校工作计划总结</w:t>
            </w:r>
          </w:p>
        </w:tc>
        <w:tc>
          <w:tcPr>
            <w:tcW w:w="1552" w:type="dxa"/>
            <w:vAlign w:val="center"/>
          </w:tcPr>
          <w:p>
            <w:pPr>
              <w:jc w:val="both"/>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17</w:t>
            </w:r>
            <w:r>
              <w:rPr>
                <w:rFonts w:hint="eastAsia" w:ascii="Times New Roman" w:hAnsi="Times New Roman" w:cs="Times New Roman"/>
              </w:rPr>
              <w:t>.</w:t>
            </w:r>
            <w:r>
              <w:rPr>
                <w:rFonts w:hint="eastAsia" w:ascii="Times New Roman" w:hAnsi="Times New Roman" w:cs="Times New Roman"/>
                <w:lang w:val="en-US" w:eastAsia="zh-CN"/>
              </w:rPr>
              <w:t>12-2020.6</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snapToGrid w:val="0"/>
        <w:rPr>
          <w:rFonts w:ascii="Times New Roman" w:hAnsi="Times New Roman" w:cs="Times New Roman"/>
          <w:szCs w:val="21"/>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both"/>
        <w:rPr>
          <w:rFonts w:ascii="Times New Roman" w:hAnsi="Times New Roman" w:cs="Times New Roman"/>
          <w:b/>
          <w:sz w:val="24"/>
        </w:rPr>
      </w:pPr>
    </w:p>
    <w:p>
      <w:pPr>
        <w:jc w:val="both"/>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管理水平3-2</w:t>
      </w:r>
    </w:p>
    <w:p>
      <w:pPr>
        <w:snapToGrid w:val="0"/>
        <w:rPr>
          <w:rFonts w:ascii="Times New Roman" w:hAnsi="Times New Roman" w:cs="Times New Roman"/>
          <w:b/>
          <w:szCs w:val="21"/>
        </w:rPr>
      </w:pPr>
      <w:r>
        <w:rPr>
          <w:rFonts w:ascii="Times New Roman" w:hAnsi="Times New Roman"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14</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widowControl/>
              <w:spacing w:line="240" w:lineRule="exact"/>
              <w:ind w:firstLine="181" w:firstLineChars="100"/>
              <w:jc w:val="left"/>
              <w:textAlignment w:val="center"/>
              <w:rPr>
                <w:rFonts w:ascii="Times New Roman" w:hAnsi="Times New Roman" w:cs="Times New Roman"/>
                <w:bCs/>
                <w:kern w:val="0"/>
                <w:sz w:val="18"/>
                <w:szCs w:val="18"/>
              </w:rPr>
            </w:pPr>
            <w:r>
              <w:rPr>
                <w:rFonts w:ascii="Times New Roman" w:hAnsi="Times New Roman" w:cs="Times New Roman"/>
                <w:b/>
                <w:bCs/>
                <w:kern w:val="0"/>
                <w:sz w:val="18"/>
                <w:szCs w:val="18"/>
              </w:rPr>
              <w:t>14. 实行校长负责制，充分发挥党组织政治领导和组织保障作用。积极推进</w:t>
            </w:r>
            <w:r>
              <w:rPr>
                <w:rFonts w:ascii="Times New Roman" w:hAnsi="Times New Roman" w:cs="Times New Roman"/>
                <w:b/>
                <w:kern w:val="0"/>
                <w:sz w:val="18"/>
                <w:szCs w:val="18"/>
              </w:rPr>
              <w:t>人事、分配和后勤等方面的管理改革。</w:t>
            </w:r>
            <w:r>
              <w:rPr>
                <w:rFonts w:ascii="Times New Roman" w:hAnsi="Times New Roman" w:cs="Times New Roman"/>
                <w:b/>
                <w:bCs/>
                <w:kern w:val="0"/>
                <w:sz w:val="18"/>
                <w:szCs w:val="18"/>
              </w:rPr>
              <w:t>规章制度健全，岗位职责明确。积极推行</w:t>
            </w:r>
            <w:r>
              <w:rPr>
                <w:rFonts w:ascii="Times New Roman" w:hAnsi="Times New Roman" w:cs="Times New Roman"/>
                <w:b/>
                <w:kern w:val="0"/>
                <w:sz w:val="18"/>
                <w:szCs w:val="18"/>
              </w:rPr>
              <w:t>校务公开，努力提升科学管理、规范管理的水平。大力推进信息技术与学校管理的融合，教育管理信息化水平</w:t>
            </w:r>
            <w:r>
              <w:rPr>
                <w:rFonts w:ascii="Times New Roman" w:hAnsi="Times New Roman" w:cs="Times New Roman"/>
                <w:b/>
                <w:bCs/>
                <w:kern w:val="0"/>
                <w:sz w:val="18"/>
                <w:szCs w:val="18"/>
              </w:rPr>
              <w:t>逐步提高</w:t>
            </w:r>
            <w:r>
              <w:rPr>
                <w:rFonts w:hint="eastAsia" w:ascii="Times New Roman" w:hAnsi="Times New Roman" w:cs="Times New Roman"/>
                <w:b/>
                <w:bCs/>
                <w:kern w:val="0"/>
                <w:sz w:val="18"/>
                <w:szCs w:val="18"/>
              </w:rPr>
              <w:t>。</w:t>
            </w:r>
          </w:p>
        </w:tc>
        <w:tc>
          <w:tcPr>
            <w:tcW w:w="663"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widowControl/>
              <w:spacing w:line="240" w:lineRule="exact"/>
              <w:ind w:firstLine="180" w:firstLineChars="100"/>
              <w:jc w:val="left"/>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（1）</w:t>
            </w:r>
            <w:r>
              <w:rPr>
                <w:rFonts w:hint="eastAsia" w:ascii="Times New Roman" w:hAnsi="Times New Roman" w:cs="Times New Roman"/>
                <w:bCs/>
                <w:kern w:val="0"/>
                <w:sz w:val="18"/>
                <w:szCs w:val="18"/>
              </w:rPr>
              <w:t>落实校长负责制。</w:t>
            </w:r>
            <w:r>
              <w:rPr>
                <w:rFonts w:ascii="Times New Roman" w:hAnsi="Times New Roman" w:cs="Times New Roman"/>
                <w:kern w:val="0"/>
                <w:sz w:val="18"/>
                <w:szCs w:val="18"/>
              </w:rPr>
              <w:t>充分发挥党组织政治领导和组织保障作用</w:t>
            </w:r>
            <w:r>
              <w:rPr>
                <w:rFonts w:hint="eastAsia" w:ascii="Times New Roman" w:hAnsi="Times New Roman" w:cs="Times New Roman"/>
                <w:bCs/>
                <w:kern w:val="0"/>
                <w:sz w:val="18"/>
                <w:szCs w:val="18"/>
              </w:rPr>
              <w:t>，党政领导班子分工合作、齐心协力，坚持校务公开，定期召开教代会，民主管理</w:t>
            </w:r>
            <w:r>
              <w:rPr>
                <w:rFonts w:ascii="Times New Roman" w:hAnsi="Times New Roman" w:cs="Times New Roman"/>
                <w:bCs/>
                <w:kern w:val="0"/>
                <w:sz w:val="18"/>
                <w:szCs w:val="18"/>
              </w:rPr>
              <w:t>规范有序且富有实效</w:t>
            </w:r>
            <w:r>
              <w:rPr>
                <w:rFonts w:hint="eastAsia" w:ascii="Times New Roman" w:hAnsi="Times New Roman" w:cs="Times New Roman"/>
                <w:bCs/>
                <w:kern w:val="0"/>
                <w:sz w:val="18"/>
                <w:szCs w:val="18"/>
              </w:rPr>
              <w:t>。</w:t>
            </w:r>
          </w:p>
          <w:p>
            <w:pPr>
              <w:widowControl/>
              <w:spacing w:line="240" w:lineRule="exact"/>
              <w:ind w:firstLine="180" w:firstLineChars="100"/>
              <w:jc w:val="left"/>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（2）</w:t>
            </w:r>
            <w:r>
              <w:rPr>
                <w:rFonts w:hint="eastAsia" w:ascii="Times New Roman" w:hAnsi="Times New Roman" w:cs="Times New Roman"/>
                <w:bCs/>
                <w:kern w:val="0"/>
                <w:sz w:val="18"/>
                <w:szCs w:val="18"/>
              </w:rPr>
              <w:t>推进人事、分配和后勤等方面管理改革，全员聘任制、岗位责任制、绩效工资制等管理改革有效激发学校发展活力。</w:t>
            </w:r>
          </w:p>
          <w:p>
            <w:pPr>
              <w:widowControl/>
              <w:spacing w:line="240" w:lineRule="exact"/>
              <w:ind w:firstLine="180" w:firstLineChars="100"/>
              <w:jc w:val="left"/>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（3）</w:t>
            </w:r>
            <w:r>
              <w:rPr>
                <w:rFonts w:hint="eastAsia" w:ascii="Times New Roman" w:hAnsi="Times New Roman" w:cs="Times New Roman"/>
                <w:bCs/>
                <w:kern w:val="0"/>
                <w:sz w:val="18"/>
                <w:szCs w:val="18"/>
              </w:rPr>
              <w:t>推进制度建设，制定学校章程和各项管理制度、岗位职责，各部门职责明确，工作主动高效，学校运转顺畅。</w:t>
            </w:r>
          </w:p>
          <w:p>
            <w:pPr>
              <w:widowControl/>
              <w:spacing w:line="240" w:lineRule="exact"/>
              <w:ind w:firstLine="180" w:firstLineChars="100"/>
              <w:jc w:val="left"/>
              <w:textAlignment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（4）</w:t>
            </w:r>
            <w:r>
              <w:rPr>
                <w:rFonts w:ascii="Times New Roman" w:hAnsi="Times New Roman" w:cs="Times New Roman"/>
                <w:bCs/>
                <w:kern w:val="0"/>
                <w:sz w:val="18"/>
                <w:szCs w:val="18"/>
              </w:rPr>
              <w:t>积极探索</w:t>
            </w:r>
            <w:r>
              <w:rPr>
                <w:rFonts w:hint="eastAsia" w:ascii="Times New Roman" w:hAnsi="Times New Roman" w:cs="Times New Roman"/>
                <w:bCs/>
                <w:kern w:val="0"/>
                <w:sz w:val="18"/>
                <w:szCs w:val="18"/>
              </w:rPr>
              <w:t>网络环境下的管理改革，运用网络技术进行选课管理、学分管理、质量管理、评价管理、资源管理、图书管理、后勤管理、家校沟通、社会联系等，基本建立适应课改要求的管理模式。</w:t>
            </w:r>
          </w:p>
        </w:tc>
        <w:tc>
          <w:tcPr>
            <w:tcW w:w="663"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072" w:type="dxa"/>
            <w:gridSpan w:val="4"/>
          </w:tcPr>
          <w:p>
            <w:pPr>
              <w:ind w:firstLine="420" w:firstLineChars="200"/>
              <w:rPr>
                <w:rFonts w:cs="Times New Roman" w:asciiTheme="minorEastAsia" w:hAnsiTheme="minorEastAsia"/>
              </w:rPr>
            </w:pPr>
          </w:p>
          <w:p>
            <w:pPr>
              <w:ind w:firstLine="420" w:firstLineChars="200"/>
              <w:rPr>
                <w:rFonts w:hint="eastAsia" w:cs="Times New Roman" w:asciiTheme="minorEastAsia" w:hAnsiTheme="minorEastAsia"/>
              </w:rPr>
            </w:pPr>
            <w:r>
              <w:rPr>
                <w:rFonts w:hint="eastAsia" w:cs="Times New Roman" w:asciiTheme="minorEastAsia" w:hAnsiTheme="minorEastAsia"/>
              </w:rPr>
              <w:t>1.实行校长负责制。校长是学校的法人代表，是学校行政工作的第一责任人。我校建立和完善校长负责制度，努力形成上下联动、左右协调、密切配合、齐抓共管的工作格局，确保校长负责制落到实处。为健全学校组织机构，进一步保障学校教职工的切身利益，2018年12月10日下午，我校于逸夫楼报告厅隆重举行工会成立大会暨第一次代表大会。执行校长孙长顺及34位工会会员代表共同参加会议，县教育局工会胡芳主席、戴含慧老师出席大会并作指导。成立大会上，戴含慧老师代表县教育工会宣读了同意学校成立工会的批复，随后，王大章副校长代表学校工会筹备组，详细汇报了筹备期间的宣传发动、会员发展、候选人酝酿各项工作。全体会员举手表决通过了工会委员会委员选举办法、正式候选人名单和工作人员名单，并以无记名投票的方式选举出聂秀增、王涛等9位工会委员，于文娟等4位经费审查委员，雷利平等3位女职工委员会委员。经过全体委员二次选举，王涛同志当选为第一届工会主席，于文娟同志担任第一届经审会主任，雷利平同志担任第一届女职工委员会主任。新当选的工会主席王涛在发言中表示：在今后的工作中，工会委员必定会不断学习，不断进步，一心一意求发展，全心全意干工作，以维护教职工利益作为基本职责，以调整教职工与学校管理的关系作为工会工作的关键。</w:t>
            </w:r>
          </w:p>
          <w:p>
            <w:pPr>
              <w:ind w:firstLine="420" w:firstLineChars="200"/>
              <w:rPr>
                <w:rFonts w:hint="eastAsia" w:cs="Times New Roman" w:asciiTheme="minorEastAsia" w:hAnsiTheme="minorEastAsia"/>
              </w:rPr>
            </w:pPr>
            <w:r>
              <w:rPr>
                <w:rFonts w:hint="eastAsia" w:cs="Times New Roman" w:asciiTheme="minorEastAsia" w:hAnsiTheme="minorEastAsia"/>
              </w:rPr>
              <w:t>2.学校紧紧围绕地委确定的“强化一个地位，建强两支队伍，落实三项措施，实现一个目标”的学校管理工作目标、要求，坚持抓根本、管长远，进一步建立健全学校课程建设和教学管理工作的长效机制，提高学校管理水平。</w:t>
            </w:r>
          </w:p>
          <w:p>
            <w:pPr>
              <w:ind w:firstLine="420" w:firstLineChars="200"/>
              <w:rPr>
                <w:rFonts w:hint="eastAsia" w:cs="Times New Roman" w:asciiTheme="minorEastAsia" w:hAnsiTheme="minorEastAsia"/>
              </w:rPr>
            </w:pPr>
            <w:r>
              <w:rPr>
                <w:rFonts w:hint="eastAsia" w:cs="Times New Roman" w:asciiTheme="minorEastAsia" w:hAnsiTheme="minorEastAsia"/>
              </w:rPr>
              <w:t>3.教代会制定学校章程和各项管理制度、岗位职责。县教育局工会副主席胡芳对第一届工会委员提出了四点希望：一是要加强学习，提高自身素质，用习近平新时代中国特色社会主义思想武装头脑，尽快适应工会工作的新的需要；二是把工会岗位视作干事业的主场，真心爱护会员，真情关注会员，想会员之所想，急会员之所急；三是努力塑造工会干部的良好形象，关心会员生活，解决会员困难，努力做好职工的“娘家人”和“贴心人”；四是要认真组织开展广大师生喜闻乐见的文体活动，增长工会组织的吸引力和凝聚力，把工会组织建设成会员信赖的文明、民主、和谐、温馨的职工之家。孙长顺校长代表学校，对第一届工会委员们提出了殷切希望。他指出，今后几年是学校发展的关键时期，也是工会大有作为的时期，希望各位委员能够时刻把老师们的冷暖安危挂在心上，在党支部的坚强领导下，维护好广大教师的权益，帮助教职工们解决好实际问题，把工会组织建设成为广大教师信赖的“和谐之家”、“温暖之家”，保障学校健康快速发展。</w:t>
            </w:r>
          </w:p>
          <w:p>
            <w:pPr>
              <w:ind w:firstLine="420" w:firstLineChars="200"/>
              <w:rPr>
                <w:rFonts w:hint="eastAsia" w:cs="Times New Roman" w:asciiTheme="minorEastAsia" w:hAnsiTheme="minorEastAsia"/>
              </w:rPr>
            </w:pPr>
            <w:r>
              <w:rPr>
                <w:rFonts w:hint="eastAsia" w:cs="Times New Roman" w:asciiTheme="minorEastAsia" w:hAnsiTheme="minorEastAsia"/>
              </w:rPr>
              <w:t>4.积极探索网络环境下的管理改革，运用网络技术进行选课管理、学分管理、质量管理、评价管理、资源管理、图书管理、后勤管理、家校沟通、社会联系等，基本建立适应课改要求的管理模式。学校设立数据中心，专门为学校数字校园建设提供建设方案并保障建设的高标准落地，为所有数据设备提供维护保障，是数字校园的技术支持者。目前学校教学区实现无线网络全覆盖；整个校园实行校园一卡通；所有办公操作全部采用线上数字化办公，基本实现办公无纸化；线上、线下同步开展教学，丰富课堂，学生、老师喜欢。目前学校开启的翔凤楼、智翼楼、琢玉楼、崇圣楼教室、办公室无线AP全部安装到位，每个教室都有一个单独的网段。整个校园移动千兆专线引入，每个班级独享百兆带宽。学生进入校园无需携带现金，所有校园活动只要一张校园卡就可以解决，便捷高效。目前学生入校、离校全部使用校园卡刷卡出入，学生在校期间饮水、打电话、借阅图书、超市购买生活必需品、食堂就餐、澡堂洗澡等全部使用校园卡，学生使用、携带方便。疫情期间校园通道机旁增设了红外人脸识别测温设备，可以快速检测出体温，保证了师生安全快速进出校园。学生中途生病或者有事请假回家可以直接在线上进行请假，老师线上完成审批，整个过程高效快捷。外来人员直接刷身份证进行自主操作即可快速进入校园找到被访人，离开时只需访问单上签字扫描即可快速离开。集团开发线上办公系统，校园正常办公全部走线上，教师请销假、会议申请、物品维修、资产管理、人事管理、费用报销等常用功能，提高了工作效率，降低了运行成本。校园教学区无线覆盖，高一、高二、高三全部使用271</w:t>
            </w:r>
            <w:r>
              <w:rPr>
                <w:rFonts w:hint="eastAsia" w:cs="Times New Roman" w:asciiTheme="minorEastAsia" w:hAnsiTheme="minorEastAsia"/>
                <w:lang w:eastAsia="zh-CN"/>
              </w:rPr>
              <w:t>BAY</w:t>
            </w:r>
            <w:r>
              <w:rPr>
                <w:rFonts w:hint="eastAsia" w:cs="Times New Roman" w:asciiTheme="minorEastAsia" w:hAnsiTheme="minorEastAsia"/>
              </w:rPr>
              <w:t>进行教学，可以引用集团内部所有资源，丰富了课堂教学。实现了线上、线下交互式学习，学生参与度高，课堂收获多。</w:t>
            </w:r>
          </w:p>
          <w:p>
            <w:pPr>
              <w:rPr>
                <w:rFonts w:cs="Times New Roman" w:asciiTheme="minorEastAsia" w:hAnsiTheme="minorEastAsia"/>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p>
      <w:pPr>
        <w:tabs>
          <w:tab w:val="left" w:pos="9135"/>
        </w:tabs>
        <w:jc w:val="center"/>
        <w:rPr>
          <w:rFonts w:ascii="Times New Roman" w:hAnsi="Times New Roman" w:cs="Times New Roman"/>
          <w:b/>
          <w:szCs w:val="21"/>
        </w:rPr>
      </w:pPr>
      <w:r>
        <w:rPr>
          <w:rFonts w:ascii="Times New Roman" w:hAnsi="Times New Roman" w:cs="Times New Roman"/>
          <w:b/>
          <w:szCs w:val="21"/>
        </w:rPr>
        <w:t>部门设置</w:t>
      </w:r>
      <w:r>
        <w:rPr>
          <w:rFonts w:hint="eastAsia" w:ascii="Times New Roman" w:hAnsi="Times New Roman" w:cs="Times New Roman"/>
          <w:b/>
          <w:szCs w:val="21"/>
        </w:rPr>
        <w:t>情况表</w:t>
      </w:r>
    </w:p>
    <w:tbl>
      <w:tblPr>
        <w:tblStyle w:val="9"/>
        <w:tblW w:w="901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243"/>
        <w:gridCol w:w="1513"/>
        <w:gridCol w:w="1812"/>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jc w:val="center"/>
              <w:rPr>
                <w:rFonts w:ascii="Times New Roman" w:hAnsi="Times New Roman" w:cs="Times New Roman"/>
                <w:b/>
                <w:szCs w:val="21"/>
              </w:rPr>
            </w:pPr>
            <w:r>
              <w:rPr>
                <w:rFonts w:ascii="Times New Roman" w:hAnsi="Times New Roman" w:cs="Times New Roman"/>
                <w:b/>
                <w:szCs w:val="21"/>
              </w:rPr>
              <w:t>设置部门</w:t>
            </w:r>
          </w:p>
        </w:tc>
        <w:tc>
          <w:tcPr>
            <w:tcW w:w="1243" w:type="dxa"/>
          </w:tcPr>
          <w:p>
            <w:pPr>
              <w:tabs>
                <w:tab w:val="left" w:pos="9135"/>
              </w:tabs>
              <w:jc w:val="center"/>
              <w:rPr>
                <w:rFonts w:ascii="Times New Roman" w:hAnsi="Times New Roman" w:cs="Times New Roman"/>
                <w:b/>
                <w:szCs w:val="21"/>
              </w:rPr>
            </w:pPr>
            <w:r>
              <w:rPr>
                <w:rFonts w:ascii="Times New Roman" w:hAnsi="Times New Roman" w:cs="Times New Roman"/>
                <w:b/>
                <w:szCs w:val="21"/>
              </w:rPr>
              <w:t>负责人数</w:t>
            </w:r>
          </w:p>
        </w:tc>
        <w:tc>
          <w:tcPr>
            <w:tcW w:w="1513" w:type="dxa"/>
          </w:tcPr>
          <w:p>
            <w:pPr>
              <w:tabs>
                <w:tab w:val="left" w:pos="9135"/>
              </w:tabs>
              <w:jc w:val="center"/>
              <w:rPr>
                <w:rFonts w:ascii="Times New Roman" w:hAnsi="Times New Roman" w:cs="Times New Roman"/>
                <w:b/>
                <w:szCs w:val="21"/>
              </w:rPr>
            </w:pPr>
            <w:r>
              <w:rPr>
                <w:rFonts w:ascii="Times New Roman" w:hAnsi="Times New Roman" w:cs="Times New Roman"/>
                <w:b/>
                <w:szCs w:val="21"/>
              </w:rPr>
              <w:t>专职人员数</w:t>
            </w:r>
          </w:p>
        </w:tc>
        <w:tc>
          <w:tcPr>
            <w:tcW w:w="1812" w:type="dxa"/>
          </w:tcPr>
          <w:p>
            <w:pPr>
              <w:tabs>
                <w:tab w:val="left" w:pos="9135"/>
              </w:tabs>
              <w:jc w:val="center"/>
              <w:rPr>
                <w:rFonts w:ascii="Times New Roman" w:hAnsi="Times New Roman" w:cs="Times New Roman"/>
                <w:b/>
                <w:szCs w:val="21"/>
              </w:rPr>
            </w:pPr>
            <w:r>
              <w:rPr>
                <w:rFonts w:ascii="Times New Roman" w:hAnsi="Times New Roman" w:cs="Times New Roman"/>
                <w:b/>
                <w:szCs w:val="21"/>
              </w:rPr>
              <w:t>兼职人员数</w:t>
            </w:r>
          </w:p>
        </w:tc>
        <w:tc>
          <w:tcPr>
            <w:tcW w:w="2731" w:type="dxa"/>
          </w:tcPr>
          <w:p>
            <w:pPr>
              <w:tabs>
                <w:tab w:val="left" w:pos="9135"/>
              </w:tabs>
              <w:jc w:val="center"/>
              <w:rPr>
                <w:rFonts w:ascii="Times New Roman" w:hAnsi="Times New Roman" w:cs="Times New Roman"/>
                <w:b/>
                <w:szCs w:val="21"/>
              </w:rPr>
            </w:pPr>
            <w:r>
              <w:rPr>
                <w:rFonts w:ascii="Times New Roman" w:hAnsi="Times New Roman" w:cs="Times New Roman"/>
                <w:b/>
                <w:szCs w:val="21"/>
              </w:rPr>
              <w:t>年度工作满意率（%）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教师发展中心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学生成长中心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5</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0</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后勤服务中心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5</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0</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餐饮服务中心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33</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0</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财务中心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2</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行政中心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5</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0</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right"/>
        </w:trPr>
        <w:tc>
          <w:tcPr>
            <w:tcW w:w="1719" w:type="dxa"/>
          </w:tcPr>
          <w:p>
            <w:pPr>
              <w:tabs>
                <w:tab w:val="left" w:pos="9135"/>
              </w:tabs>
              <w:rPr>
                <w:rFonts w:ascii="Times New Roman" w:hAnsi="Times New Roman" w:cs="Times New Roman"/>
                <w:szCs w:val="21"/>
              </w:rPr>
            </w:pPr>
            <w:r>
              <w:rPr>
                <w:rFonts w:hint="eastAsia" w:ascii="Times New Roman" w:hAnsi="Times New Roman" w:cs="Times New Roman"/>
                <w:szCs w:val="21"/>
              </w:rPr>
              <w:t>数据中心</w:t>
            </w:r>
          </w:p>
        </w:tc>
        <w:tc>
          <w:tcPr>
            <w:tcW w:w="1243" w:type="dxa"/>
          </w:tcPr>
          <w:p>
            <w:pPr>
              <w:tabs>
                <w:tab w:val="left" w:pos="9135"/>
              </w:tabs>
              <w:rPr>
                <w:rFonts w:ascii="Times New Roman" w:hAnsi="Times New Roman" w:cs="Times New Roman"/>
                <w:szCs w:val="21"/>
              </w:rPr>
            </w:pPr>
            <w:r>
              <w:rPr>
                <w:rFonts w:hint="eastAsia" w:ascii="Times New Roman" w:hAnsi="Times New Roman" w:cs="Times New Roman"/>
                <w:szCs w:val="21"/>
              </w:rPr>
              <w:t>1</w:t>
            </w:r>
          </w:p>
        </w:tc>
        <w:tc>
          <w:tcPr>
            <w:tcW w:w="1513" w:type="dxa"/>
          </w:tcPr>
          <w:p>
            <w:pPr>
              <w:tabs>
                <w:tab w:val="left" w:pos="9135"/>
              </w:tabs>
              <w:rPr>
                <w:rFonts w:ascii="Times New Roman" w:hAnsi="Times New Roman" w:cs="Times New Roman"/>
                <w:szCs w:val="21"/>
              </w:rPr>
            </w:pPr>
            <w:r>
              <w:rPr>
                <w:rFonts w:hint="eastAsia" w:ascii="Times New Roman" w:hAnsi="Times New Roman" w:cs="Times New Roman"/>
                <w:szCs w:val="21"/>
              </w:rPr>
              <w:t>7</w:t>
            </w:r>
          </w:p>
        </w:tc>
        <w:tc>
          <w:tcPr>
            <w:tcW w:w="1812" w:type="dxa"/>
          </w:tcPr>
          <w:p>
            <w:pPr>
              <w:tabs>
                <w:tab w:val="left" w:pos="9135"/>
              </w:tabs>
              <w:rPr>
                <w:rFonts w:ascii="Times New Roman" w:hAnsi="Times New Roman" w:cs="Times New Roman"/>
                <w:szCs w:val="21"/>
              </w:rPr>
            </w:pPr>
            <w:r>
              <w:rPr>
                <w:rFonts w:hint="eastAsia" w:ascii="Times New Roman" w:hAnsi="Times New Roman" w:cs="Times New Roman"/>
                <w:szCs w:val="21"/>
              </w:rPr>
              <w:t>0</w:t>
            </w:r>
          </w:p>
        </w:tc>
        <w:tc>
          <w:tcPr>
            <w:tcW w:w="2731" w:type="dxa"/>
          </w:tcPr>
          <w:p>
            <w:pPr>
              <w:tabs>
                <w:tab w:val="left" w:pos="9135"/>
              </w:tabs>
              <w:rPr>
                <w:rFonts w:ascii="Times New Roman" w:hAnsi="Times New Roman" w:cs="Times New Roman"/>
                <w:szCs w:val="21"/>
              </w:rPr>
            </w:pPr>
            <w:r>
              <w:rPr>
                <w:rFonts w:hint="eastAsia" w:ascii="Times New Roman" w:hAnsi="Times New Roman" w:cs="Times New Roman"/>
                <w:szCs w:val="21"/>
              </w:rPr>
              <w:t>95%</w:t>
            </w:r>
          </w:p>
        </w:tc>
      </w:tr>
    </w:tbl>
    <w:p>
      <w:pPr>
        <w:snapToGrid w:val="0"/>
        <w:rPr>
          <w:rFonts w:ascii="Times New Roman" w:hAnsi="Times New Roman"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2"/>
        <w:gridCol w:w="1395"/>
        <w:gridCol w:w="1564"/>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395" w:type="dxa"/>
            <w:vAlign w:val="center"/>
          </w:tcPr>
          <w:p>
            <w:pPr>
              <w:jc w:val="center"/>
              <w:rPr>
                <w:rFonts w:ascii="Times New Roman" w:hAnsi="Times New Roman" w:cs="Times New Roman"/>
                <w:b/>
              </w:rPr>
            </w:pPr>
            <w:r>
              <w:rPr>
                <w:rFonts w:ascii="Times New Roman" w:hAnsi="Times New Roman" w:cs="Times New Roman"/>
                <w:b/>
              </w:rPr>
              <w:t>主题词</w:t>
            </w:r>
          </w:p>
        </w:tc>
        <w:tc>
          <w:tcPr>
            <w:tcW w:w="1564"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07"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学校管理架构图</w:t>
            </w:r>
          </w:p>
        </w:tc>
        <w:tc>
          <w:tcPr>
            <w:tcW w:w="1395" w:type="dxa"/>
            <w:vAlign w:val="center"/>
          </w:tcPr>
          <w:p>
            <w:pPr>
              <w:jc w:val="both"/>
              <w:rPr>
                <w:rFonts w:hint="eastAsia" w:ascii="宋体" w:hAnsi="宋体" w:eastAsia="宋体" w:cs="宋体"/>
              </w:rPr>
            </w:pPr>
            <w:r>
              <w:rPr>
                <w:rFonts w:hint="eastAsia" w:ascii="宋体" w:hAnsi="宋体" w:eastAsia="宋体" w:cs="宋体"/>
              </w:rPr>
              <w:t>管理架构</w:t>
            </w:r>
          </w:p>
        </w:tc>
        <w:tc>
          <w:tcPr>
            <w:tcW w:w="1564" w:type="dxa"/>
            <w:vAlign w:val="center"/>
          </w:tcPr>
          <w:p>
            <w:pPr>
              <w:jc w:val="both"/>
              <w:rPr>
                <w:rFonts w:hint="default"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学校劳动合同台账</w:t>
            </w:r>
          </w:p>
        </w:tc>
        <w:tc>
          <w:tcPr>
            <w:tcW w:w="1395" w:type="dxa"/>
            <w:vAlign w:val="center"/>
          </w:tcPr>
          <w:p>
            <w:pPr>
              <w:jc w:val="both"/>
              <w:rPr>
                <w:rFonts w:hint="eastAsia" w:ascii="宋体" w:hAnsi="宋体" w:eastAsia="宋体" w:cs="宋体"/>
              </w:rPr>
            </w:pPr>
            <w:r>
              <w:rPr>
                <w:rFonts w:hint="eastAsia" w:ascii="宋体" w:hAnsi="宋体" w:eastAsia="宋体" w:cs="宋体"/>
              </w:rPr>
              <w:t>劳动合同</w:t>
            </w:r>
          </w:p>
        </w:tc>
        <w:tc>
          <w:tcPr>
            <w:tcW w:w="1564" w:type="dxa"/>
            <w:vAlign w:val="center"/>
          </w:tcPr>
          <w:p>
            <w:pPr>
              <w:jc w:val="both"/>
              <w:rPr>
                <w:rFonts w:hint="default"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w:t>
            </w:r>
            <w:r>
              <w:rPr>
                <w:rFonts w:hint="eastAsia" w:ascii="宋体" w:hAnsi="宋体" w:eastAsia="宋体" w:cs="宋体"/>
              </w:rPr>
              <w:t>.</w:t>
            </w:r>
            <w:r>
              <w:rPr>
                <w:rFonts w:hint="eastAsia" w:ascii="宋体" w:hAnsi="宋体" w:eastAsia="宋体" w:cs="宋体"/>
                <w:lang w:val="en-US" w:eastAsia="zh-CN"/>
              </w:rPr>
              <w:t>9-2019.9</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学校绩效评定管理办法</w:t>
            </w:r>
          </w:p>
        </w:tc>
        <w:tc>
          <w:tcPr>
            <w:tcW w:w="1395" w:type="dxa"/>
            <w:vAlign w:val="center"/>
          </w:tcPr>
          <w:p>
            <w:pPr>
              <w:jc w:val="both"/>
              <w:rPr>
                <w:rFonts w:hint="eastAsia" w:ascii="宋体" w:hAnsi="宋体" w:eastAsia="宋体" w:cs="宋体"/>
              </w:rPr>
            </w:pPr>
            <w:r>
              <w:rPr>
                <w:rFonts w:hint="eastAsia" w:ascii="宋体" w:hAnsi="宋体" w:eastAsia="宋体" w:cs="宋体"/>
              </w:rPr>
              <w:t>绩效</w:t>
            </w:r>
          </w:p>
        </w:tc>
        <w:tc>
          <w:tcPr>
            <w:tcW w:w="1564" w:type="dxa"/>
            <w:vAlign w:val="center"/>
          </w:tcPr>
          <w:p>
            <w:pPr>
              <w:jc w:val="both"/>
              <w:rPr>
                <w:rFonts w:hint="eastAsia" w:ascii="宋体" w:hAnsi="宋体" w:eastAsia="宋体" w:cs="宋体"/>
              </w:rPr>
            </w:pPr>
            <w:r>
              <w:rPr>
                <w:rFonts w:hint="eastAsia" w:ascii="宋体" w:hAnsi="宋体" w:eastAsia="宋体" w:cs="宋体"/>
              </w:rPr>
              <w:t>2016.8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学校各岗位工作标准</w:t>
            </w:r>
          </w:p>
        </w:tc>
        <w:tc>
          <w:tcPr>
            <w:tcW w:w="1395" w:type="dxa"/>
            <w:vAlign w:val="center"/>
          </w:tcPr>
          <w:p>
            <w:pPr>
              <w:jc w:val="both"/>
              <w:rPr>
                <w:rFonts w:hint="eastAsia" w:ascii="宋体" w:hAnsi="宋体" w:eastAsia="宋体" w:cs="宋体"/>
              </w:rPr>
            </w:pPr>
            <w:r>
              <w:rPr>
                <w:rFonts w:hint="eastAsia" w:ascii="宋体" w:hAnsi="宋体" w:eastAsia="宋体" w:cs="宋体"/>
              </w:rPr>
              <w:t>工作标准</w:t>
            </w:r>
          </w:p>
        </w:tc>
        <w:tc>
          <w:tcPr>
            <w:tcW w:w="1564" w:type="dxa"/>
            <w:vAlign w:val="center"/>
          </w:tcPr>
          <w:p>
            <w:pPr>
              <w:jc w:val="both"/>
              <w:rPr>
                <w:rFonts w:hint="eastAsia" w:ascii="宋体" w:hAnsi="宋体" w:eastAsia="宋体" w:cs="宋体"/>
              </w:rPr>
            </w:pPr>
            <w:r>
              <w:rPr>
                <w:rFonts w:hint="eastAsia" w:ascii="宋体" w:hAnsi="宋体" w:eastAsia="宋体" w:cs="宋体"/>
              </w:rPr>
              <w:t>2016.8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学校制度汇编</w:t>
            </w:r>
          </w:p>
        </w:tc>
        <w:tc>
          <w:tcPr>
            <w:tcW w:w="1395" w:type="dxa"/>
            <w:vAlign w:val="center"/>
          </w:tcPr>
          <w:p>
            <w:pPr>
              <w:jc w:val="both"/>
              <w:rPr>
                <w:rFonts w:hint="eastAsia" w:ascii="宋体" w:hAnsi="宋体" w:eastAsia="宋体" w:cs="宋体"/>
              </w:rPr>
            </w:pPr>
            <w:r>
              <w:rPr>
                <w:rFonts w:hint="eastAsia" w:ascii="宋体" w:hAnsi="宋体" w:eastAsia="宋体" w:cs="宋体"/>
              </w:rPr>
              <w:t>制度</w:t>
            </w:r>
          </w:p>
        </w:tc>
        <w:tc>
          <w:tcPr>
            <w:tcW w:w="1564" w:type="dxa"/>
            <w:vAlign w:val="center"/>
          </w:tcPr>
          <w:p>
            <w:pPr>
              <w:jc w:val="both"/>
              <w:rPr>
                <w:rFonts w:hint="eastAsia" w:ascii="宋体" w:hAnsi="宋体" w:eastAsia="宋体" w:cs="宋体"/>
              </w:rPr>
            </w:pPr>
            <w:r>
              <w:rPr>
                <w:rFonts w:hint="eastAsia" w:ascii="宋体" w:hAnsi="宋体" w:eastAsia="宋体" w:cs="宋体"/>
              </w:rPr>
              <w:t>2017.8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学校数据中心项目书</w:t>
            </w:r>
          </w:p>
        </w:tc>
        <w:tc>
          <w:tcPr>
            <w:tcW w:w="1395" w:type="dxa"/>
            <w:vAlign w:val="center"/>
          </w:tcPr>
          <w:p>
            <w:pPr>
              <w:jc w:val="both"/>
              <w:rPr>
                <w:rFonts w:hint="eastAsia" w:ascii="宋体" w:hAnsi="宋体" w:eastAsia="宋体" w:cs="宋体"/>
              </w:rPr>
            </w:pPr>
            <w:r>
              <w:rPr>
                <w:rFonts w:hint="eastAsia" w:ascii="宋体" w:hAnsi="宋体" w:eastAsia="宋体" w:cs="宋体"/>
              </w:rPr>
              <w:t>数据，项目书</w:t>
            </w:r>
          </w:p>
        </w:tc>
        <w:tc>
          <w:tcPr>
            <w:tcW w:w="1564" w:type="dxa"/>
            <w:vAlign w:val="center"/>
          </w:tcPr>
          <w:p>
            <w:pPr>
              <w:jc w:val="both"/>
              <w:rPr>
                <w:rFonts w:hint="default"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16</w:t>
            </w:r>
            <w:r>
              <w:rPr>
                <w:rFonts w:hint="eastAsia" w:ascii="宋体" w:hAnsi="宋体" w:eastAsia="宋体" w:cs="宋体"/>
              </w:rPr>
              <w:t>.8</w:t>
            </w:r>
            <w:r>
              <w:rPr>
                <w:rFonts w:hint="eastAsia" w:ascii="宋体" w:hAnsi="宋体" w:eastAsia="宋体" w:cs="宋体"/>
                <w:lang w:val="en-US" w:eastAsia="zh-CN"/>
              </w:rPr>
              <w:t>-2020.8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学校OA平台使用手册</w:t>
            </w:r>
          </w:p>
        </w:tc>
        <w:tc>
          <w:tcPr>
            <w:tcW w:w="1395" w:type="dxa"/>
            <w:vAlign w:val="center"/>
          </w:tcPr>
          <w:p>
            <w:pPr>
              <w:jc w:val="both"/>
              <w:rPr>
                <w:rFonts w:hint="eastAsia" w:ascii="宋体" w:hAnsi="宋体" w:eastAsia="宋体" w:cs="宋体"/>
              </w:rPr>
            </w:pPr>
            <w:r>
              <w:rPr>
                <w:rFonts w:hint="eastAsia" w:ascii="宋体" w:hAnsi="宋体" w:eastAsia="宋体" w:cs="宋体"/>
              </w:rPr>
              <w:t>OA，使用手册</w:t>
            </w:r>
          </w:p>
        </w:tc>
        <w:tc>
          <w:tcPr>
            <w:tcW w:w="1564" w:type="dxa"/>
            <w:vAlign w:val="center"/>
          </w:tcPr>
          <w:p>
            <w:pPr>
              <w:jc w:val="both"/>
              <w:rPr>
                <w:rFonts w:hint="default" w:ascii="宋体" w:hAnsi="宋体" w:eastAsia="宋体" w:cs="宋体"/>
                <w:lang w:val="en-US" w:eastAsia="zh-CN"/>
              </w:rPr>
            </w:pPr>
            <w:r>
              <w:rPr>
                <w:rFonts w:hint="eastAsia" w:ascii="宋体" w:hAnsi="宋体" w:eastAsia="宋体" w:cs="宋体"/>
              </w:rPr>
              <w:t>20</w:t>
            </w:r>
            <w:r>
              <w:rPr>
                <w:rFonts w:hint="eastAsia" w:ascii="宋体" w:hAnsi="宋体" w:eastAsia="宋体" w:cs="宋体"/>
                <w:lang w:val="en-US" w:eastAsia="zh-CN"/>
              </w:rPr>
              <w:t>17</w:t>
            </w:r>
            <w:r>
              <w:rPr>
                <w:rFonts w:hint="eastAsia" w:ascii="宋体" w:hAnsi="宋体" w:eastAsia="宋体" w:cs="宋体"/>
              </w:rPr>
              <w:t>.</w:t>
            </w:r>
            <w:r>
              <w:rPr>
                <w:rFonts w:hint="eastAsia" w:ascii="宋体" w:hAnsi="宋体" w:eastAsia="宋体" w:cs="宋体"/>
                <w:lang w:val="en-US" w:eastAsia="zh-CN"/>
              </w:rPr>
              <w:t>10</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412" w:type="dxa"/>
            <w:vAlign w:val="center"/>
          </w:tcPr>
          <w:p>
            <w:pPr>
              <w:jc w:val="both"/>
              <w:rPr>
                <w:rFonts w:hint="eastAsia" w:ascii="宋体" w:hAnsi="宋体" w:eastAsia="宋体" w:cs="宋体"/>
              </w:rPr>
            </w:pPr>
            <w:r>
              <w:rPr>
                <w:rFonts w:hint="eastAsia" w:ascii="宋体" w:hAnsi="宋体" w:eastAsia="宋体" w:cs="宋体"/>
              </w:rPr>
              <w:t>学校271</w:t>
            </w:r>
            <w:r>
              <w:rPr>
                <w:rFonts w:hint="eastAsia" w:ascii="宋体" w:hAnsi="宋体" w:eastAsia="宋体" w:cs="宋体"/>
                <w:lang w:eastAsia="zh-CN"/>
              </w:rPr>
              <w:t>BAY</w:t>
            </w:r>
            <w:r>
              <w:rPr>
                <w:rFonts w:hint="eastAsia" w:ascii="宋体" w:hAnsi="宋体" w:eastAsia="宋体" w:cs="宋体"/>
              </w:rPr>
              <w:t>建设项目书</w:t>
            </w:r>
          </w:p>
        </w:tc>
        <w:tc>
          <w:tcPr>
            <w:tcW w:w="1395" w:type="dxa"/>
            <w:vAlign w:val="center"/>
          </w:tcPr>
          <w:p>
            <w:pPr>
              <w:jc w:val="both"/>
              <w:rPr>
                <w:rFonts w:hint="eastAsia" w:ascii="宋体" w:hAnsi="宋体" w:eastAsia="宋体" w:cs="宋体"/>
                <w:lang w:eastAsia="zh-CN"/>
              </w:rPr>
            </w:pPr>
            <w:r>
              <w:rPr>
                <w:rFonts w:hint="eastAsia" w:ascii="宋体" w:hAnsi="宋体" w:eastAsia="宋体" w:cs="宋体"/>
              </w:rPr>
              <w:t>271</w:t>
            </w:r>
            <w:r>
              <w:rPr>
                <w:rFonts w:hint="eastAsia" w:ascii="宋体" w:hAnsi="宋体" w:eastAsia="宋体" w:cs="宋体"/>
                <w:lang w:eastAsia="zh-CN"/>
              </w:rPr>
              <w:t>BAY</w:t>
            </w:r>
          </w:p>
        </w:tc>
        <w:tc>
          <w:tcPr>
            <w:tcW w:w="1564" w:type="dxa"/>
            <w:vAlign w:val="center"/>
          </w:tcPr>
          <w:p>
            <w:pPr>
              <w:jc w:val="both"/>
              <w:rPr>
                <w:rFonts w:hint="eastAsia" w:ascii="宋体" w:hAnsi="宋体" w:eastAsia="宋体" w:cs="宋体"/>
              </w:rPr>
            </w:pPr>
            <w:r>
              <w:rPr>
                <w:rFonts w:hint="eastAsia" w:ascii="宋体" w:hAnsi="宋体" w:eastAsia="宋体" w:cs="宋体"/>
              </w:rPr>
              <w:t>20</w:t>
            </w:r>
            <w:r>
              <w:rPr>
                <w:rFonts w:hint="eastAsia" w:ascii="宋体" w:hAnsi="宋体" w:eastAsia="宋体" w:cs="宋体"/>
                <w:lang w:val="en-US" w:eastAsia="zh-CN"/>
              </w:rPr>
              <w:t>19</w:t>
            </w:r>
            <w:r>
              <w:rPr>
                <w:rFonts w:hint="eastAsia" w:ascii="宋体" w:hAnsi="宋体" w:eastAsia="宋体" w:cs="宋体"/>
              </w:rPr>
              <w:t>.8</w:t>
            </w:r>
          </w:p>
        </w:tc>
        <w:tc>
          <w:tcPr>
            <w:tcW w:w="1507" w:type="dxa"/>
            <w:vAlign w:val="center"/>
          </w:tcPr>
          <w:p>
            <w:pPr>
              <w:jc w:val="both"/>
              <w:rPr>
                <w:rFonts w:hint="eastAsia" w:ascii="宋体" w:hAnsi="宋体" w:eastAsia="宋体" w:cs="宋体"/>
              </w:rPr>
            </w:pPr>
            <w:r>
              <w:rPr>
                <w:rFonts w:hint="eastAsia" w:ascii="宋体" w:hAnsi="宋体" w:eastAsia="宋体" w:cs="宋体"/>
              </w:rPr>
              <w:t>是</w:t>
            </w:r>
          </w:p>
        </w:tc>
      </w:tr>
    </w:tbl>
    <w:p>
      <w:pPr>
        <w:rPr>
          <w:rFonts w:ascii="Times New Roman" w:hAnsi="Times New Roman" w:cs="Times New Roman"/>
          <w:b/>
        </w:rPr>
      </w:pPr>
    </w:p>
    <w:p>
      <w:pPr>
        <w:snapToGrid w:val="0"/>
        <w:rPr>
          <w:rFonts w:ascii="Times New Roman" w:hAnsi="Times New Roman" w:cs="Times New Roman"/>
          <w:szCs w:val="21"/>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管理水平3-3</w:t>
      </w:r>
    </w:p>
    <w:p>
      <w:pPr>
        <w:snapToGrid w:val="0"/>
        <w:rPr>
          <w:rFonts w:ascii="Times New Roman" w:hAnsi="Times New Roman" w:cs="Times New Roman"/>
          <w:b/>
          <w:szCs w:val="21"/>
        </w:rPr>
      </w:pPr>
      <w:r>
        <w:rPr>
          <w:rFonts w:ascii="Times New Roman" w:hAnsi="Times New Roman"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55"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36"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15</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46" w:type="dxa"/>
            <w:vAlign w:val="center"/>
          </w:tcPr>
          <w:p>
            <w:pPr>
              <w:widowControl/>
              <w:spacing w:line="240" w:lineRule="exact"/>
              <w:ind w:firstLine="181" w:firstLineChars="100"/>
              <w:jc w:val="left"/>
              <w:textAlignment w:val="center"/>
              <w:rPr>
                <w:rFonts w:ascii="Times New Roman" w:hAnsi="Times New Roman" w:cs="Times New Roman"/>
                <w:bCs/>
                <w:kern w:val="0"/>
                <w:sz w:val="18"/>
                <w:szCs w:val="18"/>
              </w:rPr>
            </w:pPr>
            <w:r>
              <w:rPr>
                <w:rFonts w:ascii="Times New Roman" w:hAnsi="Times New Roman" w:cs="Times New Roman"/>
                <w:b/>
                <w:kern w:val="0"/>
                <w:sz w:val="18"/>
                <w:szCs w:val="18"/>
              </w:rPr>
              <w:t xml:space="preserve">15. </w:t>
            </w:r>
            <w:r>
              <w:rPr>
                <w:rFonts w:ascii="Times New Roman" w:hAnsi="Times New Roman" w:cs="Times New Roman"/>
                <w:b/>
                <w:bCs/>
                <w:kern w:val="0"/>
                <w:sz w:val="18"/>
                <w:szCs w:val="18"/>
              </w:rPr>
              <w:t>坚持依法治校，办学行为规范。严格执行国家课程计划，规范招生管理，严禁公开考试成绩排名和下达高考升学指标，未发生具有重大影响的安全稳定责任事件和违法违纪案件</w:t>
            </w:r>
            <w:r>
              <w:rPr>
                <w:rFonts w:hint="eastAsia" w:ascii="Times New Roman" w:hAnsi="Times New Roman" w:cs="Times New Roman"/>
                <w:b/>
                <w:bCs/>
                <w:kern w:val="0"/>
                <w:sz w:val="18"/>
                <w:szCs w:val="18"/>
              </w:rPr>
              <w:t>。</w:t>
            </w:r>
          </w:p>
        </w:tc>
        <w:tc>
          <w:tcPr>
            <w:tcW w:w="736"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46" w:type="dxa"/>
            <w:vAlign w:val="center"/>
          </w:tcPr>
          <w:p>
            <w:pPr>
              <w:widowControl/>
              <w:spacing w:line="240" w:lineRule="exact"/>
              <w:ind w:firstLine="180" w:firstLineChars="100"/>
              <w:textAlignment w:val="center"/>
              <w:rPr>
                <w:rFonts w:ascii="Times New Roman" w:hAnsi="Times New Roman" w:cs="Times New Roman"/>
                <w:kern w:val="0"/>
                <w:sz w:val="18"/>
                <w:szCs w:val="18"/>
              </w:rPr>
            </w:pPr>
            <w:r>
              <w:rPr>
                <w:rFonts w:ascii="Times New Roman" w:hAnsi="Times New Roman" w:cs="Times New Roman"/>
                <w:bCs/>
                <w:kern w:val="0"/>
                <w:sz w:val="18"/>
                <w:szCs w:val="18"/>
              </w:rPr>
              <w:t>（1）严格执行国家的教育法律法规，办学行为规范，无违规招生、违规补课、违规收费</w:t>
            </w:r>
            <w:r>
              <w:rPr>
                <w:rFonts w:hint="eastAsia" w:ascii="Times New Roman" w:hAnsi="Times New Roman" w:cs="Times New Roman"/>
                <w:bCs/>
                <w:kern w:val="0"/>
                <w:sz w:val="18"/>
                <w:szCs w:val="18"/>
              </w:rPr>
              <w:t>、招收复读生</w:t>
            </w:r>
            <w:r>
              <w:rPr>
                <w:rFonts w:ascii="Times New Roman" w:hAnsi="Times New Roman" w:cs="Times New Roman"/>
                <w:bCs/>
                <w:kern w:val="0"/>
                <w:sz w:val="18"/>
                <w:szCs w:val="18"/>
              </w:rPr>
              <w:t>等</w:t>
            </w:r>
            <w:r>
              <w:rPr>
                <w:rFonts w:hint="eastAsia" w:ascii="Times New Roman" w:hAnsi="Times New Roman" w:cs="Times New Roman"/>
                <w:bCs/>
                <w:kern w:val="0"/>
                <w:sz w:val="18"/>
                <w:szCs w:val="18"/>
              </w:rPr>
              <w:t>行为。</w:t>
            </w:r>
          </w:p>
          <w:p>
            <w:pPr>
              <w:widowControl/>
              <w:spacing w:line="240" w:lineRule="exact"/>
              <w:ind w:firstLine="180" w:firstLineChars="100"/>
              <w:textAlignment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2）严格执行国家课程计划和省定课程实施方案，开齐开足各类课程，落实校长主体责任，创新教学组织管理，加强课程实施监管，不违规超前选科分班，不超课程标准教学，不抢赶教学进度，不提前结束课程教学。</w:t>
            </w:r>
          </w:p>
          <w:p>
            <w:pPr>
              <w:widowControl/>
              <w:spacing w:line="240" w:lineRule="exact"/>
              <w:ind w:firstLine="180" w:firstLineChars="100"/>
              <w:textAlignment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（3）严守规定，尊重学生，不对班级、教师下达高考升学指标，不公开学生考试成绩排名，不因考试成绩等因素放弃学困生。</w:t>
            </w:r>
          </w:p>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w:t>
            </w:r>
            <w:r>
              <w:rPr>
                <w:rFonts w:hint="eastAsia" w:ascii="Times New Roman" w:hAnsi="Times New Roman" w:cs="Times New Roman"/>
                <w:bCs/>
                <w:kern w:val="0"/>
                <w:sz w:val="18"/>
                <w:szCs w:val="18"/>
              </w:rPr>
              <w:t>4</w:t>
            </w:r>
            <w:r>
              <w:rPr>
                <w:rFonts w:ascii="Times New Roman" w:hAnsi="Times New Roman" w:cs="Times New Roman"/>
                <w:bCs/>
                <w:kern w:val="0"/>
                <w:sz w:val="18"/>
                <w:szCs w:val="18"/>
              </w:rPr>
              <w:t>）</w:t>
            </w:r>
            <w:r>
              <w:rPr>
                <w:rFonts w:hint="eastAsia" w:ascii="Times New Roman" w:hAnsi="Times New Roman" w:cs="Times New Roman"/>
                <w:bCs/>
                <w:kern w:val="0"/>
                <w:sz w:val="18"/>
                <w:szCs w:val="18"/>
              </w:rPr>
              <w:t>各项法纪教育制度和安全体系健全，执行有力有效，</w:t>
            </w:r>
            <w:r>
              <w:rPr>
                <w:rFonts w:ascii="Times New Roman" w:hAnsi="Times New Roman" w:cs="Times New Roman"/>
                <w:bCs/>
                <w:kern w:val="0"/>
                <w:sz w:val="18"/>
                <w:szCs w:val="18"/>
              </w:rPr>
              <w:t>未发生安全稳定责任事件和违法违纪案件</w:t>
            </w:r>
            <w:r>
              <w:rPr>
                <w:rFonts w:hint="eastAsia" w:ascii="Times New Roman" w:hAnsi="Times New Roman" w:cs="Times New Roman"/>
                <w:bCs/>
                <w:kern w:val="0"/>
                <w:sz w:val="18"/>
                <w:szCs w:val="18"/>
              </w:rPr>
              <w:t>。</w:t>
            </w:r>
          </w:p>
        </w:tc>
        <w:tc>
          <w:tcPr>
            <w:tcW w:w="736"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spacing w:line="40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 xml:space="preserve"> </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学校坚持依法治校、规范办学，严格按照市教育局要求规范招生，开足开齐各类课程，坚持以多种维度全面培养孩子的发展，在2019年省教育厅规范办学检查中，受到顾月华副厅长的高度认可。</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1.严格执行国家的教育法律法规，办学行为规范，无违规招生、违规补课、违规收费、招收复读生等行为。学校将师德师风建设作为工作重点，除组织全体教职工参加师德师风建设专题培训、郑重签订个人《师德承诺书》外，还于2017年8月29日制定了全体教职工承诺书，通过学校网站公告栏对外公示，主动接受社会各界监督，倒逼教职工坚守师德底线。学校成立至今，未出现过一例教职工参与有偿补课或向校外培训机构介绍生源事件，实现了师德问题零投诉。</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2.学校在严格按照《江苏省义务教育课程设置实验方案》开齐开足课程的同时，高度重视各类社团建设。目前，学校已成立生物标本制作、美文诵读赏析、盱眙印象、影视鉴赏等11个社团，涵盖科学类、文学类、影视类、艺术类、乡土人情类等多个领域，85%以上的在校生均参加了至少一个社团，在活动中体验、在体验中成长。丰富多样的社团活动不仅极大地丰富了学生课余生活，还满足了他们多维度、全方位成长的需求。学校坚决落实省、市、县各级规范办学要求，严格实行均衡分班制度，平等、公正地分配包含师资在内的各类育人资源，让每一位学生都能同等接受高品质教育。</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严守规定，尊重学生，不对班级、教师下达高考升学指标，不公开学生考试成绩排名，不因考试成绩等因素放弃学困生。学校严格落实义务教育规范办学要求，每学期仅组织期中、期末两次考试，考试结果不排名、不公布；同时探索、完善学生综合素养评价机制，评价范围包括学生的内务整理、活动参与、劳动实践等多个维度，精准指向孩子良好学习习惯、生活习惯的养成和综合素养的全面提升。</w:t>
            </w:r>
          </w:p>
          <w:p>
            <w:pPr>
              <w:ind w:firstLine="420" w:firstLineChars="200"/>
              <w:rPr>
                <w:rFonts w:ascii="Times New Roman" w:hAnsi="Times New Roman" w:cs="Times New Roman"/>
              </w:rPr>
            </w:pPr>
            <w:r>
              <w:rPr>
                <w:rFonts w:hint="eastAsia" w:asciiTheme="minorEastAsia" w:hAnsiTheme="minorEastAsia" w:cstheme="minorEastAsia"/>
                <w:szCs w:val="21"/>
              </w:rPr>
              <w:t>4.学校各项法纪教育制度和安全体系健全，执行有力有效，未发生安全稳定责任事件和违法违纪案件。学校每学期都会邀请盱城街道派出所来校对全体同学开展法治培训，提高同学们的法律意识，每个班级首席导师每周都要对学生进行安全教育专题培训，每个班级均设有2名班级安全员，及时发现班级不安全因素，并进行妥善处理。除此之外，学校成长中心会同各年级，每学期都会组织“国家法治宣传日”“反分裂国家法”等相关法律知识的普及。学校自办学以来，未发生过一例违法行为，同学们的法律意识都有了一定程度的提高，知法懂法守法成为常态。</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（2）基础数据（无）</w:t>
      </w:r>
    </w:p>
    <w:p>
      <w:pPr>
        <w:snapToGrid w:val="0"/>
        <w:rPr>
          <w:rFonts w:ascii="Times New Roman" w:hAnsi="Times New Roman"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both"/>
              <w:rPr>
                <w:rFonts w:ascii="Times New Roman" w:hAnsi="Times New Roman" w:cs="Times New Roman"/>
                <w:szCs w:val="21"/>
              </w:rPr>
            </w:pPr>
            <w:r>
              <w:rPr>
                <w:rFonts w:ascii="Times New Roman" w:hAnsi="Times New Roman" w:eastAsia="仿宋_GB2312" w:cs="Times New Roman"/>
                <w:szCs w:val="21"/>
              </w:rPr>
              <w:t>1</w:t>
            </w:r>
            <w:r>
              <w:rPr>
                <w:rFonts w:ascii="Times New Roman" w:hAnsi="Times New Roman" w:cs="Times New Roman"/>
                <w:szCs w:val="21"/>
              </w:rPr>
              <w:t>.推进依法治校、规范办学行为的实施方案和工作总结</w:t>
            </w:r>
          </w:p>
        </w:tc>
        <w:tc>
          <w:tcPr>
            <w:tcW w:w="1511" w:type="dxa"/>
            <w:vAlign w:val="center"/>
          </w:tcPr>
          <w:p>
            <w:pPr>
              <w:snapToGrid w:val="0"/>
              <w:jc w:val="both"/>
              <w:rPr>
                <w:rFonts w:ascii="Times New Roman" w:hAnsi="Times New Roman" w:cs="Times New Roman"/>
                <w:szCs w:val="21"/>
              </w:rPr>
            </w:pPr>
            <w:r>
              <w:rPr>
                <w:rFonts w:hint="eastAsia" w:ascii="Times New Roman" w:hAnsi="Times New Roman" w:cs="Times New Roman"/>
                <w:szCs w:val="21"/>
              </w:rPr>
              <w:t>规范办学汇报</w:t>
            </w:r>
          </w:p>
        </w:tc>
        <w:tc>
          <w:tcPr>
            <w:tcW w:w="1513" w:type="dxa"/>
            <w:vAlign w:val="center"/>
          </w:tcPr>
          <w:p>
            <w:pPr>
              <w:jc w:val="both"/>
              <w:rPr>
                <w:rFonts w:ascii="Times New Roman" w:hAnsi="Times New Roman" w:cs="Times New Roman"/>
              </w:rPr>
            </w:pPr>
            <w:r>
              <w:rPr>
                <w:rFonts w:hint="eastAsia" w:ascii="Times New Roman" w:hAnsi="Times New Roman" w:cs="Times New Roman"/>
              </w:rPr>
              <w:t>20</w:t>
            </w:r>
            <w:r>
              <w:rPr>
                <w:rFonts w:hint="eastAsia" w:ascii="Times New Roman" w:hAnsi="Times New Roman" w:cs="Times New Roman"/>
                <w:lang w:val="en-US" w:eastAsia="zh-CN"/>
              </w:rPr>
              <w:t>19</w:t>
            </w:r>
            <w:r>
              <w:rPr>
                <w:rFonts w:hint="eastAsia" w:ascii="Times New Roman" w:hAnsi="Times New Roman" w:cs="Times New Roman"/>
              </w:rPr>
              <w:t>.8</w:t>
            </w:r>
          </w:p>
        </w:tc>
        <w:tc>
          <w:tcPr>
            <w:tcW w:w="1540" w:type="dxa"/>
            <w:vAlign w:val="center"/>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cs="Times New Roman"/>
                <w:szCs w:val="21"/>
              </w:rPr>
            </w:pPr>
            <w:r>
              <w:rPr>
                <w:rFonts w:ascii="Times New Roman" w:hAnsi="Times New Roman" w:eastAsia="仿宋_GB2312" w:cs="Times New Roman"/>
                <w:szCs w:val="21"/>
              </w:rPr>
              <w:t>2</w:t>
            </w:r>
            <w:r>
              <w:rPr>
                <w:rFonts w:ascii="Times New Roman" w:hAnsi="Times New Roman" w:cs="Times New Roman"/>
                <w:szCs w:val="21"/>
              </w:rPr>
              <w:t>.严格执行国家课程计划的实施意见和总结材料</w:t>
            </w:r>
          </w:p>
        </w:tc>
        <w:tc>
          <w:tcPr>
            <w:tcW w:w="1511" w:type="dxa"/>
            <w:vAlign w:val="center"/>
          </w:tcPr>
          <w:p>
            <w:pPr>
              <w:snapToGrid w:val="0"/>
              <w:jc w:val="both"/>
              <w:rPr>
                <w:rFonts w:ascii="Times New Roman" w:hAnsi="Times New Roman" w:cs="Times New Roman"/>
                <w:szCs w:val="21"/>
              </w:rPr>
            </w:pPr>
            <w:r>
              <w:rPr>
                <w:rFonts w:hint="eastAsia" w:ascii="Times New Roman" w:hAnsi="Times New Roman" w:cs="Times New Roman"/>
                <w:szCs w:val="21"/>
              </w:rPr>
              <w:t>课程开展与研究项目书</w:t>
            </w:r>
          </w:p>
        </w:tc>
        <w:tc>
          <w:tcPr>
            <w:tcW w:w="1513" w:type="dxa"/>
            <w:vAlign w:val="center"/>
          </w:tcPr>
          <w:p>
            <w:pPr>
              <w:jc w:val="both"/>
              <w:rPr>
                <w:rFonts w:hint="default" w:ascii="Times New Roman" w:hAnsi="Times New Roman" w:cs="Times New Roman" w:eastAsiaTheme="minorEastAsia"/>
                <w:lang w:val="en-US" w:eastAsia="zh-CN"/>
              </w:rPr>
            </w:pPr>
            <w:r>
              <w:rPr>
                <w:rFonts w:hint="eastAsia" w:ascii="Times New Roman" w:hAnsi="Times New Roman" w:cs="Times New Roman"/>
              </w:rPr>
              <w:t>20</w:t>
            </w:r>
            <w:r>
              <w:rPr>
                <w:rFonts w:hint="eastAsia" w:ascii="Times New Roman" w:hAnsi="Times New Roman" w:cs="Times New Roman"/>
                <w:lang w:val="en-US" w:eastAsia="zh-CN"/>
              </w:rPr>
              <w:t>16.9-2020.3</w:t>
            </w:r>
          </w:p>
        </w:tc>
        <w:tc>
          <w:tcPr>
            <w:tcW w:w="1540" w:type="dxa"/>
            <w:vAlign w:val="center"/>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rPr>
                <w:rFonts w:ascii="Times New Roman" w:hAnsi="Times New Roman" w:cs="Times New Roman"/>
              </w:rPr>
            </w:pPr>
          </w:p>
        </w:tc>
        <w:tc>
          <w:tcPr>
            <w:tcW w:w="1511" w:type="dxa"/>
          </w:tcPr>
          <w:p>
            <w:pPr>
              <w:rPr>
                <w:rFonts w:ascii="Times New Roman" w:hAnsi="Times New Roman" w:cs="Times New Roman"/>
              </w:rPr>
            </w:pPr>
          </w:p>
        </w:tc>
        <w:tc>
          <w:tcPr>
            <w:tcW w:w="1513" w:type="dxa"/>
          </w:tcPr>
          <w:p>
            <w:pPr>
              <w:rPr>
                <w:rFonts w:ascii="Times New Roman" w:hAnsi="Times New Roman" w:cs="Times New Roman"/>
              </w:rPr>
            </w:pPr>
          </w:p>
        </w:tc>
        <w:tc>
          <w:tcPr>
            <w:tcW w:w="1540" w:type="dxa"/>
          </w:tcPr>
          <w:p>
            <w:pPr>
              <w:rPr>
                <w:rFonts w:ascii="Times New Roman" w:hAnsi="Times New Roman" w:cs="Times New Roman"/>
              </w:rPr>
            </w:pPr>
          </w:p>
        </w:tc>
      </w:tr>
    </w:tbl>
    <w:p>
      <w:pPr>
        <w:rPr>
          <w:rFonts w:ascii="Times New Roman" w:hAnsi="Times New Roman" w:cs="Times New Roman"/>
          <w:b/>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spacing w:line="260" w:lineRule="exact"/>
        <w:rPr>
          <w:rFonts w:ascii="Times New Roman" w:hAnsi="Times New Roman" w:cs="Times New Roman"/>
          <w:b/>
          <w:szCs w:val="21"/>
        </w:rPr>
      </w:pPr>
    </w:p>
    <w:p>
      <w:pPr>
        <w:jc w:val="center"/>
        <w:rPr>
          <w:rFonts w:ascii="Times New Roman" w:hAnsi="Times New Roman" w:cs="Times New Roman"/>
          <w:b/>
          <w:sz w:val="24"/>
        </w:rPr>
      </w:pPr>
      <w:r>
        <w:rPr>
          <w:rFonts w:ascii="Times New Roman" w:hAnsi="Times New Roman" w:cs="Times New Roman"/>
          <w:b/>
          <w:sz w:val="24"/>
        </w:rPr>
        <w:t>管理水平3-4</w:t>
      </w:r>
    </w:p>
    <w:p>
      <w:pPr>
        <w:snapToGrid w:val="0"/>
        <w:rPr>
          <w:rFonts w:ascii="Times New Roman" w:hAnsi="Times New Roman" w:cs="Times New Roman"/>
          <w:b/>
          <w:szCs w:val="21"/>
        </w:rPr>
      </w:pPr>
      <w:r>
        <w:rPr>
          <w:rFonts w:ascii="Times New Roman" w:hAnsi="Times New Roman"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4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55"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36"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16</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46" w:type="dxa"/>
            <w:vAlign w:val="center"/>
          </w:tcPr>
          <w:p>
            <w:pPr>
              <w:widowControl/>
              <w:spacing w:line="240" w:lineRule="exact"/>
              <w:ind w:firstLine="181" w:firstLineChars="100"/>
              <w:jc w:val="left"/>
              <w:textAlignment w:val="center"/>
              <w:rPr>
                <w:rFonts w:ascii="Times New Roman" w:hAnsi="Times New Roman" w:cs="Times New Roman"/>
                <w:bCs/>
                <w:kern w:val="0"/>
                <w:sz w:val="18"/>
                <w:szCs w:val="18"/>
              </w:rPr>
            </w:pPr>
            <w:r>
              <w:rPr>
                <w:rFonts w:ascii="Times New Roman" w:hAnsi="Times New Roman" w:cs="Times New Roman"/>
                <w:b/>
                <w:kern w:val="0"/>
                <w:sz w:val="18"/>
                <w:szCs w:val="18"/>
              </w:rPr>
              <w:t>16. 学校校风、教风、学风优良。</w:t>
            </w:r>
            <w:r>
              <w:rPr>
                <w:rFonts w:cs="Times New Roman" w:asciiTheme="minorEastAsia" w:hAnsiTheme="minorEastAsia"/>
                <w:b/>
                <w:kern w:val="0"/>
                <w:sz w:val="18"/>
                <w:szCs w:val="18"/>
              </w:rPr>
              <w:t>“三风”</w:t>
            </w:r>
            <w:r>
              <w:rPr>
                <w:rFonts w:ascii="Times New Roman" w:hAnsi="Times New Roman" w:cs="Times New Roman"/>
                <w:b/>
                <w:kern w:val="0"/>
                <w:sz w:val="18"/>
                <w:szCs w:val="18"/>
              </w:rPr>
              <w:t>建设坚持以人为本，促进师生发展，提高管理水平，取得良好效果，为广大师生</w:t>
            </w:r>
            <w:r>
              <w:rPr>
                <w:rFonts w:ascii="Times New Roman" w:hAnsi="Times New Roman" w:cs="Times New Roman"/>
                <w:b/>
                <w:bCs/>
                <w:kern w:val="0"/>
                <w:sz w:val="18"/>
                <w:szCs w:val="18"/>
              </w:rPr>
              <w:t>自觉践行</w:t>
            </w:r>
            <w:r>
              <w:rPr>
                <w:rFonts w:ascii="Times New Roman" w:hAnsi="Times New Roman" w:cs="Times New Roman"/>
                <w:b/>
                <w:kern w:val="0"/>
                <w:sz w:val="18"/>
                <w:szCs w:val="18"/>
              </w:rPr>
              <w:t>和社会广泛认同</w:t>
            </w:r>
            <w:r>
              <w:rPr>
                <w:rFonts w:hint="eastAsia" w:ascii="Times New Roman" w:hAnsi="Times New Roman" w:cs="Times New Roman"/>
                <w:b/>
                <w:kern w:val="0"/>
                <w:sz w:val="18"/>
                <w:szCs w:val="18"/>
              </w:rPr>
              <w:t>。</w:t>
            </w:r>
          </w:p>
        </w:tc>
        <w:tc>
          <w:tcPr>
            <w:tcW w:w="736"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46" w:type="dxa"/>
            <w:vAlign w:val="center"/>
          </w:tcPr>
          <w:p>
            <w:pPr>
              <w:widowControl/>
              <w:spacing w:line="240" w:lineRule="exact"/>
              <w:ind w:firstLine="180" w:firstLineChars="100"/>
              <w:jc w:val="left"/>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（1）</w:t>
            </w:r>
            <w:r>
              <w:rPr>
                <w:rFonts w:cs="Times New Roman" w:asciiTheme="minorEastAsia" w:hAnsiTheme="minorEastAsia"/>
                <w:bCs/>
                <w:kern w:val="0"/>
                <w:sz w:val="18"/>
                <w:szCs w:val="18"/>
              </w:rPr>
              <w:t>“</w:t>
            </w:r>
            <w:r>
              <w:rPr>
                <w:rFonts w:ascii="Times New Roman" w:hAnsi="Times New Roman" w:cs="Times New Roman"/>
                <w:bCs/>
                <w:kern w:val="0"/>
                <w:sz w:val="18"/>
                <w:szCs w:val="18"/>
              </w:rPr>
              <w:t>三风</w:t>
            </w:r>
            <w:r>
              <w:rPr>
                <w:rFonts w:cs="Times New Roman" w:asciiTheme="majorEastAsia" w:hAnsiTheme="majorEastAsia" w:eastAsiaTheme="majorEastAsia"/>
                <w:bCs/>
                <w:kern w:val="0"/>
                <w:sz w:val="18"/>
                <w:szCs w:val="18"/>
              </w:rPr>
              <w:t>”</w:t>
            </w:r>
            <w:r>
              <w:rPr>
                <w:rFonts w:ascii="Times New Roman" w:hAnsi="Times New Roman" w:cs="Times New Roman"/>
                <w:bCs/>
                <w:kern w:val="0"/>
                <w:sz w:val="18"/>
                <w:szCs w:val="18"/>
              </w:rPr>
              <w:t>指向明确，表述准确，逻辑自洽</w:t>
            </w:r>
            <w:r>
              <w:rPr>
                <w:rFonts w:hint="eastAsia" w:ascii="Times New Roman" w:hAnsi="Times New Roman" w:cs="Times New Roman"/>
                <w:bCs/>
                <w:kern w:val="0"/>
                <w:sz w:val="18"/>
                <w:szCs w:val="18"/>
              </w:rPr>
              <w:t>，</w:t>
            </w:r>
            <w:r>
              <w:rPr>
                <w:rFonts w:ascii="Times New Roman" w:hAnsi="Times New Roman" w:cs="Times New Roman"/>
                <w:bCs/>
                <w:kern w:val="0"/>
                <w:sz w:val="18"/>
                <w:szCs w:val="18"/>
              </w:rPr>
              <w:t>内涵丰富，具有时代精神和学校特点，</w:t>
            </w:r>
            <w:r>
              <w:rPr>
                <w:rFonts w:hint="eastAsia" w:ascii="Times New Roman" w:hAnsi="Times New Roman" w:cs="Times New Roman"/>
                <w:bCs/>
                <w:kern w:val="0"/>
                <w:sz w:val="18"/>
                <w:szCs w:val="18"/>
              </w:rPr>
              <w:t>符合</w:t>
            </w:r>
            <w:r>
              <w:rPr>
                <w:rFonts w:ascii="Times New Roman" w:hAnsi="Times New Roman" w:cs="Times New Roman"/>
                <w:bCs/>
                <w:kern w:val="0"/>
                <w:sz w:val="18"/>
                <w:szCs w:val="18"/>
              </w:rPr>
              <w:t>素质教育要</w:t>
            </w:r>
            <w:r>
              <w:rPr>
                <w:rFonts w:hint="eastAsia" w:ascii="Times New Roman" w:hAnsi="Times New Roman" w:cs="Times New Roman"/>
                <w:bCs/>
                <w:kern w:val="0"/>
                <w:sz w:val="18"/>
                <w:szCs w:val="18"/>
              </w:rPr>
              <w:t>求</w:t>
            </w:r>
            <w:r>
              <w:rPr>
                <w:rFonts w:ascii="Times New Roman" w:hAnsi="Times New Roman" w:cs="Times New Roman"/>
                <w:bCs/>
                <w:kern w:val="0"/>
                <w:sz w:val="18"/>
                <w:szCs w:val="18"/>
              </w:rPr>
              <w:t>，成为学校文化建设的重要内容</w:t>
            </w:r>
            <w:r>
              <w:rPr>
                <w:rFonts w:hint="eastAsia" w:ascii="Times New Roman" w:hAnsi="Times New Roman" w:cs="Times New Roman"/>
                <w:bCs/>
                <w:kern w:val="0"/>
                <w:sz w:val="18"/>
                <w:szCs w:val="18"/>
              </w:rPr>
              <w:t>。</w:t>
            </w:r>
          </w:p>
          <w:p>
            <w:pPr>
              <w:widowControl/>
              <w:spacing w:line="240" w:lineRule="exact"/>
              <w:ind w:firstLine="180" w:firstLineChars="100"/>
              <w:jc w:val="left"/>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（2）</w:t>
            </w:r>
            <w:r>
              <w:rPr>
                <w:rFonts w:cs="Times New Roman" w:asciiTheme="minorEastAsia" w:hAnsiTheme="minorEastAsia"/>
                <w:bCs/>
                <w:kern w:val="0"/>
                <w:sz w:val="18"/>
                <w:szCs w:val="18"/>
              </w:rPr>
              <w:t>“</w:t>
            </w:r>
            <w:r>
              <w:rPr>
                <w:rFonts w:ascii="Times New Roman" w:hAnsi="Times New Roman" w:cs="Times New Roman"/>
                <w:bCs/>
                <w:kern w:val="0"/>
                <w:sz w:val="18"/>
                <w:szCs w:val="18"/>
              </w:rPr>
              <w:t>三风</w:t>
            </w:r>
            <w:r>
              <w:rPr>
                <w:rFonts w:cs="Times New Roman" w:asciiTheme="minorEastAsia" w:hAnsiTheme="minorEastAsia"/>
                <w:bCs/>
                <w:kern w:val="0"/>
                <w:sz w:val="18"/>
                <w:szCs w:val="18"/>
              </w:rPr>
              <w:t>”</w:t>
            </w:r>
            <w:r>
              <w:rPr>
                <w:rFonts w:ascii="Times New Roman" w:hAnsi="Times New Roman" w:cs="Times New Roman"/>
                <w:bCs/>
                <w:kern w:val="0"/>
                <w:sz w:val="18"/>
                <w:szCs w:val="18"/>
              </w:rPr>
              <w:t>建设融入日常</w:t>
            </w:r>
            <w:r>
              <w:rPr>
                <w:rFonts w:hint="eastAsia" w:ascii="Times New Roman" w:hAnsi="Times New Roman" w:cs="Times New Roman"/>
                <w:bCs/>
                <w:kern w:val="0"/>
                <w:sz w:val="18"/>
                <w:szCs w:val="18"/>
              </w:rPr>
              <w:t>教育</w:t>
            </w:r>
            <w:r>
              <w:rPr>
                <w:rFonts w:ascii="Times New Roman" w:hAnsi="Times New Roman" w:cs="Times New Roman"/>
                <w:bCs/>
                <w:kern w:val="0"/>
                <w:sz w:val="18"/>
                <w:szCs w:val="18"/>
              </w:rPr>
              <w:t>教学管理之中</w:t>
            </w:r>
            <w:r>
              <w:rPr>
                <w:rFonts w:hint="eastAsia" w:ascii="Times New Roman" w:hAnsi="Times New Roman" w:cs="Times New Roman"/>
                <w:bCs/>
                <w:kern w:val="0"/>
                <w:sz w:val="18"/>
                <w:szCs w:val="18"/>
              </w:rPr>
              <w:t>，</w:t>
            </w:r>
            <w:r>
              <w:rPr>
                <w:rFonts w:ascii="Times New Roman" w:hAnsi="Times New Roman" w:cs="Times New Roman"/>
                <w:bCs/>
                <w:kern w:val="0"/>
                <w:sz w:val="18"/>
                <w:szCs w:val="18"/>
              </w:rPr>
              <w:t>重过程，有措施</w:t>
            </w:r>
            <w:r>
              <w:rPr>
                <w:rFonts w:hint="eastAsia" w:ascii="Times New Roman" w:hAnsi="Times New Roman" w:cs="Times New Roman"/>
                <w:bCs/>
                <w:kern w:val="0"/>
                <w:sz w:val="18"/>
                <w:szCs w:val="18"/>
              </w:rPr>
              <w:t>，显</w:t>
            </w:r>
            <w:r>
              <w:rPr>
                <w:rFonts w:ascii="Times New Roman" w:hAnsi="Times New Roman" w:cs="Times New Roman"/>
                <w:bCs/>
                <w:kern w:val="0"/>
                <w:sz w:val="18"/>
                <w:szCs w:val="18"/>
              </w:rPr>
              <w:t>成效</w:t>
            </w:r>
            <w:r>
              <w:rPr>
                <w:rFonts w:hint="eastAsia" w:ascii="Times New Roman" w:hAnsi="Times New Roman" w:cs="Times New Roman"/>
                <w:bCs/>
                <w:kern w:val="0"/>
                <w:sz w:val="18"/>
                <w:szCs w:val="18"/>
              </w:rPr>
              <w:t>，师生和社会对学校</w:t>
            </w:r>
            <w:r>
              <w:rPr>
                <w:rFonts w:hint="eastAsia" w:cs="Times New Roman" w:asciiTheme="majorEastAsia" w:hAnsiTheme="majorEastAsia" w:eastAsiaTheme="majorEastAsia"/>
                <w:bCs/>
                <w:kern w:val="0"/>
                <w:sz w:val="18"/>
                <w:szCs w:val="18"/>
              </w:rPr>
              <w:t>“</w:t>
            </w:r>
            <w:r>
              <w:rPr>
                <w:rFonts w:hint="eastAsia" w:ascii="Times New Roman" w:hAnsi="Times New Roman" w:cs="Times New Roman"/>
                <w:bCs/>
                <w:kern w:val="0"/>
                <w:sz w:val="18"/>
                <w:szCs w:val="18"/>
              </w:rPr>
              <w:t>三风</w:t>
            </w:r>
            <w:r>
              <w:rPr>
                <w:rFonts w:hint="eastAsia" w:cs="Times New Roman" w:asciiTheme="minorEastAsia" w:hAnsiTheme="minorEastAsia"/>
                <w:bCs/>
                <w:kern w:val="0"/>
                <w:sz w:val="18"/>
                <w:szCs w:val="18"/>
              </w:rPr>
              <w:t>”</w:t>
            </w:r>
            <w:r>
              <w:rPr>
                <w:rFonts w:hint="eastAsia" w:ascii="Times New Roman" w:hAnsi="Times New Roman" w:cs="Times New Roman"/>
                <w:bCs/>
                <w:kern w:val="0"/>
                <w:sz w:val="18"/>
                <w:szCs w:val="18"/>
              </w:rPr>
              <w:t>认同度高于90%。</w:t>
            </w:r>
          </w:p>
        </w:tc>
        <w:tc>
          <w:tcPr>
            <w:tcW w:w="736"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2" w:type="dxa"/>
            <w:gridSpan w:val="4"/>
          </w:tcPr>
          <w:p>
            <w:pPr>
              <w:spacing w:line="240" w:lineRule="atLeast"/>
              <w:ind w:firstLine="420" w:firstLineChars="200"/>
              <w:rPr>
                <w:rFonts w:asciiTheme="minorEastAsia" w:hAnsiTheme="minorEastAsia" w:cstheme="minorEastAsia"/>
                <w:kern w:val="0"/>
                <w:szCs w:val="21"/>
              </w:rPr>
            </w:pPr>
          </w:p>
          <w:p>
            <w:pPr>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1.学校校风、教风、学风优良。“三风”建设坚持以人为本，促进师生发展，提高管理水平，取得良好效果，为广大师生自觉践行和社会广泛认同。学校立足高起点、定位高标准、追求高层次，全力打造文化第一山，在广泛征求全校师生员工意见和建议的基础上，确立了“以人为本，全面发展，和谐发展——让每一个教师德艺双进，爱岗乐教；让每一个学生身心两健，爱校乐学。”的办学理念，并确“三风”。</w:t>
            </w:r>
          </w:p>
          <w:p>
            <w:pPr>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校风：团结、勤奋、求是、进取</w:t>
            </w:r>
          </w:p>
          <w:p>
            <w:pPr>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教风：敬业、和谐、研究、创新</w:t>
            </w:r>
          </w:p>
          <w:p>
            <w:pPr>
              <w:ind w:firstLine="420" w:firstLineChars="200"/>
              <w:rPr>
                <w:rFonts w:hint="eastAsia" w:asciiTheme="minorEastAsia" w:hAnsiTheme="minorEastAsia" w:cstheme="minorEastAsia"/>
                <w:kern w:val="0"/>
                <w:szCs w:val="21"/>
              </w:rPr>
            </w:pPr>
            <w:r>
              <w:rPr>
                <w:rFonts w:hint="eastAsia" w:asciiTheme="minorEastAsia" w:hAnsiTheme="minorEastAsia" w:cstheme="minorEastAsia"/>
                <w:kern w:val="0"/>
                <w:szCs w:val="21"/>
              </w:rPr>
              <w:t>学风：自主、合作、探究、笃行</w:t>
            </w:r>
          </w:p>
          <w:p>
            <w:pPr>
              <w:ind w:firstLine="420" w:firstLineChars="200"/>
              <w:rPr>
                <w:rFonts w:ascii="Times New Roman" w:hAnsi="Times New Roman" w:cs="Times New Roman"/>
              </w:rPr>
            </w:pPr>
            <w:r>
              <w:rPr>
                <w:rFonts w:hint="eastAsia" w:asciiTheme="minorEastAsia" w:hAnsiTheme="minorEastAsia" w:cstheme="minorEastAsia"/>
                <w:kern w:val="0"/>
                <w:szCs w:val="21"/>
              </w:rPr>
              <w:t>2.学校将学校文化作为立校之本，在校风、教风、学风“三风”的基础上，融合学校的教育愿景、培养目标、教育信仰等教育哲学和教师要求、师生关系等行为准则，将显性文化与隐形文化融为一体，制定了《淮安市第一山中学文化建设纲要》，学校全体师生在《纲要》指导下工作、学习、生活，形成了较强的凝聚力和战斗力。学校将“三风”建设融入日常教育教学管理之中，重过程，有措施，显成效，师生和社会对学校“三风”认同度高于90%。</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p>
      <w:pPr>
        <w:tabs>
          <w:tab w:val="left" w:pos="9135"/>
        </w:tabs>
        <w:ind w:firstLine="632" w:firstLineChars="300"/>
        <w:rPr>
          <w:rFonts w:ascii="Times New Roman" w:hAnsi="Times New Roman" w:cs="Times New Roman"/>
          <w:b/>
          <w:szCs w:val="21"/>
        </w:rPr>
      </w:pPr>
      <w:r>
        <w:rPr>
          <w:rFonts w:hint="eastAsia" w:ascii="Times New Roman" w:hAnsi="Times New Roman" w:cs="Times New Roman"/>
          <w:b/>
          <w:szCs w:val="21"/>
        </w:rPr>
        <w:t>无</w:t>
      </w:r>
    </w:p>
    <w:p>
      <w:pPr>
        <w:tabs>
          <w:tab w:val="left" w:pos="9135"/>
        </w:tabs>
        <w:rPr>
          <w:rFonts w:ascii="Times New Roman" w:hAnsi="Times New Roman"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cs="Times New Roman"/>
                <w:szCs w:val="21"/>
              </w:rPr>
            </w:pPr>
            <w:r>
              <w:rPr>
                <w:rFonts w:ascii="Times New Roman" w:hAnsi="Times New Roman" w:cs="Times New Roman"/>
                <w:szCs w:val="21"/>
              </w:rPr>
              <w:t>1.</w:t>
            </w:r>
            <w:r>
              <w:rPr>
                <w:rFonts w:cs="Times New Roman" w:asciiTheme="minorEastAsia" w:hAnsiTheme="minorEastAsia"/>
                <w:szCs w:val="21"/>
              </w:rPr>
              <w:t>“三风”</w:t>
            </w:r>
            <w:r>
              <w:rPr>
                <w:rFonts w:ascii="Times New Roman" w:hAnsi="Times New Roman" w:cs="Times New Roman"/>
                <w:szCs w:val="21"/>
              </w:rPr>
              <w:t>建设评价样表</w:t>
            </w:r>
          </w:p>
        </w:tc>
        <w:tc>
          <w:tcPr>
            <w:tcW w:w="1511" w:type="dxa"/>
          </w:tcPr>
          <w:p>
            <w:pPr>
              <w:snapToGrid w:val="0"/>
              <w:rPr>
                <w:rFonts w:ascii="Times New Roman" w:hAnsi="Times New Roman" w:cs="Times New Roman"/>
                <w:szCs w:val="21"/>
              </w:rPr>
            </w:pPr>
            <w:r>
              <w:rPr>
                <w:rFonts w:hint="eastAsia" w:ascii="Times New Roman" w:hAnsi="Times New Roman" w:cs="Times New Roman"/>
                <w:szCs w:val="21"/>
              </w:rPr>
              <w:t>“三风”建设考评表</w:t>
            </w:r>
          </w:p>
        </w:tc>
        <w:tc>
          <w:tcPr>
            <w:tcW w:w="1513" w:type="dxa"/>
          </w:tcPr>
          <w:p>
            <w:pPr>
              <w:rPr>
                <w:rFonts w:ascii="Times New Roman" w:hAnsi="Times New Roman" w:cs="Times New Roman"/>
              </w:rPr>
            </w:pPr>
            <w:r>
              <w:rPr>
                <w:rFonts w:hint="eastAsia" w:ascii="Times New Roman" w:hAnsi="Times New Roman" w:cs="Times New Roman"/>
              </w:rPr>
              <w:t>2016.9</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cs="Times New Roman"/>
                <w:szCs w:val="21"/>
              </w:rPr>
            </w:pPr>
            <w:r>
              <w:rPr>
                <w:rFonts w:ascii="Times New Roman" w:hAnsi="Times New Roman" w:cs="Times New Roman"/>
                <w:szCs w:val="21"/>
              </w:rPr>
              <w:t>2.学校“三风”建设过程性材料和经验总结</w:t>
            </w:r>
          </w:p>
        </w:tc>
        <w:tc>
          <w:tcPr>
            <w:tcW w:w="1511" w:type="dxa"/>
          </w:tcPr>
          <w:p>
            <w:pPr>
              <w:snapToGrid w:val="0"/>
              <w:rPr>
                <w:rFonts w:ascii="Times New Roman" w:hAnsi="Times New Roman" w:cs="Times New Roman"/>
                <w:szCs w:val="21"/>
              </w:rPr>
            </w:pPr>
            <w:r>
              <w:rPr>
                <w:rFonts w:hint="eastAsia" w:ascii="Times New Roman" w:hAnsi="Times New Roman" w:cs="Times New Roman"/>
                <w:szCs w:val="21"/>
              </w:rPr>
              <w:t>淮安市第一山中学文化建设纲要</w:t>
            </w:r>
          </w:p>
        </w:tc>
        <w:tc>
          <w:tcPr>
            <w:tcW w:w="1513" w:type="dxa"/>
          </w:tcPr>
          <w:p>
            <w:pPr>
              <w:rPr>
                <w:rFonts w:ascii="Times New Roman" w:hAnsi="Times New Roman" w:cs="Times New Roman"/>
              </w:rPr>
            </w:pPr>
            <w:r>
              <w:rPr>
                <w:rFonts w:hint="eastAsia" w:ascii="Times New Roman" w:hAnsi="Times New Roman" w:cs="Times New Roman"/>
              </w:rPr>
              <w:t>2016.9</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（其它）</w:t>
            </w:r>
          </w:p>
        </w:tc>
        <w:tc>
          <w:tcPr>
            <w:tcW w:w="1511" w:type="dxa"/>
          </w:tcPr>
          <w:p>
            <w:pPr>
              <w:rPr>
                <w:rFonts w:ascii="Times New Roman" w:hAnsi="Times New Roman" w:eastAsia="华文中宋" w:cs="Times New Roman"/>
                <w:b/>
                <w:szCs w:val="21"/>
              </w:rPr>
            </w:pPr>
            <w:r>
              <w:rPr>
                <w:rFonts w:hint="eastAsia" w:ascii="Times New Roman" w:hAnsi="Times New Roman" w:cs="Times New Roman"/>
                <w:szCs w:val="21"/>
              </w:rPr>
              <w:t>无</w:t>
            </w:r>
          </w:p>
        </w:tc>
        <w:tc>
          <w:tcPr>
            <w:tcW w:w="1513" w:type="dxa"/>
          </w:tcPr>
          <w:p>
            <w:pPr>
              <w:rPr>
                <w:rFonts w:ascii="Times New Roman" w:hAnsi="Times New Roman" w:cs="Times New Roman"/>
              </w:rPr>
            </w:pPr>
          </w:p>
        </w:tc>
        <w:tc>
          <w:tcPr>
            <w:tcW w:w="1540" w:type="dxa"/>
          </w:tcPr>
          <w:p>
            <w:pPr>
              <w:rPr>
                <w:rFonts w:ascii="Times New Roman" w:hAnsi="Times New Roman" w:cs="Times New Roman"/>
              </w:rPr>
            </w:pPr>
          </w:p>
        </w:tc>
      </w:tr>
    </w:tbl>
    <w:p>
      <w:pPr>
        <w:jc w:val="center"/>
        <w:rPr>
          <w:rFonts w:ascii="Times New Roman" w:hAnsi="Times New Roman" w:cs="Times New Roman"/>
          <w:b/>
          <w:sz w:val="24"/>
        </w:rPr>
      </w:pPr>
      <w:r>
        <w:rPr>
          <w:rFonts w:ascii="Times New Roman" w:hAnsi="Times New Roman" w:cs="Times New Roman"/>
          <w:b/>
          <w:sz w:val="24"/>
        </w:rPr>
        <w:t>管理水平3-5</w:t>
      </w:r>
    </w:p>
    <w:p>
      <w:pPr>
        <w:snapToGrid w:val="0"/>
        <w:rPr>
          <w:rFonts w:ascii="Times New Roman" w:hAnsi="Times New Roman" w:cs="Times New Roman"/>
          <w:b/>
          <w:szCs w:val="21"/>
        </w:rPr>
      </w:pPr>
      <w:r>
        <w:rPr>
          <w:rFonts w:ascii="Times New Roman" w:hAnsi="Times New Roman"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cs="Times New Roman"/>
                <w:b/>
                <w:szCs w:val="21"/>
              </w:rPr>
            </w:pPr>
            <w:r>
              <w:rPr>
                <w:rFonts w:ascii="Times New Roman" w:hAnsi="Times New Roman" w:cs="Times New Roman"/>
                <w:b/>
                <w:szCs w:val="21"/>
              </w:rPr>
              <w:t>自评</w:t>
            </w:r>
          </w:p>
          <w:p>
            <w:pPr>
              <w:jc w:val="center"/>
              <w:rPr>
                <w:rFonts w:ascii="Times New Roman" w:hAnsi="Times New Roman" w:cs="Times New Roman"/>
                <w:b/>
                <w:szCs w:val="21"/>
              </w:rPr>
            </w:pPr>
            <w:r>
              <w:rPr>
                <w:rFonts w:ascii="Times New Roman" w:hAnsi="Times New Roman"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第</w:t>
            </w:r>
          </w:p>
          <w:p>
            <w:pPr>
              <w:jc w:val="center"/>
              <w:rPr>
                <w:rFonts w:ascii="Times New Roman" w:hAnsi="Times New Roman" w:cs="Times New Roman"/>
                <w:b/>
                <w:szCs w:val="21"/>
              </w:rPr>
            </w:pPr>
            <w:r>
              <w:rPr>
                <w:rFonts w:ascii="Times New Roman" w:hAnsi="Times New Roman" w:cs="Times New Roman"/>
                <w:b/>
                <w:szCs w:val="21"/>
              </w:rPr>
              <w:t>17</w:t>
            </w:r>
          </w:p>
          <w:p>
            <w:pPr>
              <w:jc w:val="center"/>
              <w:rPr>
                <w:rFonts w:ascii="Times New Roman" w:hAnsi="Times New Roman" w:cs="Times New Roman"/>
                <w:b/>
                <w:szCs w:val="21"/>
              </w:rPr>
            </w:pPr>
            <w:r>
              <w:rPr>
                <w:rFonts w:ascii="Times New Roman" w:hAnsi="Times New Roman" w:cs="Times New Roman"/>
                <w:b/>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widowControl/>
              <w:spacing w:line="240" w:lineRule="exact"/>
              <w:ind w:firstLine="181" w:firstLineChars="100"/>
              <w:textAlignment w:val="center"/>
              <w:rPr>
                <w:rFonts w:ascii="Times New Roman" w:hAnsi="Times New Roman" w:cs="Times New Roman"/>
                <w:sz w:val="18"/>
                <w:szCs w:val="18"/>
              </w:rPr>
            </w:pPr>
            <w:r>
              <w:rPr>
                <w:rFonts w:ascii="Times New Roman" w:hAnsi="Times New Roman" w:cs="Times New Roman"/>
                <w:b/>
                <w:kern w:val="0"/>
                <w:sz w:val="18"/>
                <w:szCs w:val="18"/>
              </w:rPr>
              <w:t xml:space="preserve">17. </w:t>
            </w:r>
            <w:r>
              <w:rPr>
                <w:rFonts w:ascii="Times New Roman" w:hAnsi="Times New Roman" w:cs="Times New Roman"/>
                <w:b/>
                <w:bCs/>
                <w:kern w:val="0"/>
                <w:sz w:val="18"/>
                <w:szCs w:val="18"/>
              </w:rPr>
              <w:t>积极开发利用</w:t>
            </w:r>
            <w:r>
              <w:rPr>
                <w:rFonts w:ascii="Times New Roman" w:hAnsi="Times New Roman" w:cs="Times New Roman"/>
                <w:b/>
                <w:kern w:val="0"/>
                <w:sz w:val="18"/>
                <w:szCs w:val="18"/>
              </w:rPr>
              <w:t>校内外教育资源。图书馆、实验室、课程基地、艺体场馆、信息中心等设施设备充分开放，管理规范，利用率较高，为师生提供有效服务</w:t>
            </w:r>
            <w:r>
              <w:rPr>
                <w:rFonts w:hint="eastAsia" w:ascii="Times New Roman" w:hAnsi="Times New Roman" w:cs="Times New Roman"/>
                <w:b/>
                <w:kern w:val="0"/>
                <w:sz w:val="18"/>
                <w:szCs w:val="18"/>
              </w:rPr>
              <w:t>。</w:t>
            </w:r>
          </w:p>
        </w:tc>
        <w:tc>
          <w:tcPr>
            <w:tcW w:w="663" w:type="dxa"/>
            <w:vMerge w:val="restart"/>
            <w:vAlign w:val="center"/>
          </w:tcPr>
          <w:p>
            <w:pPr>
              <w:jc w:val="center"/>
              <w:rPr>
                <w:rFonts w:ascii="Times New Roman" w:hAnsi="Times New Roman"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1" w:type="dxa"/>
            <w:vMerge w:val="continue"/>
            <w:vAlign w:val="center"/>
          </w:tcPr>
          <w:p>
            <w:pPr>
              <w:jc w:val="center"/>
              <w:rPr>
                <w:rFonts w:ascii="Times New Roman" w:hAnsi="Times New Roman" w:cs="Times New Roman"/>
                <w:b/>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（1）充分发挥校内图书馆、阅览室、实验室、</w:t>
            </w:r>
            <w:r>
              <w:rPr>
                <w:rFonts w:hint="eastAsia" w:ascii="Times New Roman" w:hAnsi="Times New Roman" w:cs="Times New Roman"/>
                <w:bCs/>
                <w:kern w:val="0"/>
                <w:sz w:val="18"/>
                <w:szCs w:val="18"/>
              </w:rPr>
              <w:t>信息中心、</w:t>
            </w:r>
            <w:r>
              <w:rPr>
                <w:rFonts w:ascii="Times New Roman" w:hAnsi="Times New Roman" w:cs="Times New Roman"/>
                <w:bCs/>
                <w:kern w:val="0"/>
                <w:sz w:val="18"/>
                <w:szCs w:val="18"/>
              </w:rPr>
              <w:t>课程基地、体育场馆</w:t>
            </w:r>
            <w:r>
              <w:rPr>
                <w:rFonts w:hint="eastAsia" w:ascii="Times New Roman" w:hAnsi="Times New Roman" w:cs="Times New Roman"/>
                <w:bCs/>
                <w:kern w:val="0"/>
                <w:sz w:val="18"/>
                <w:szCs w:val="18"/>
              </w:rPr>
              <w:t>、</w:t>
            </w:r>
            <w:r>
              <w:rPr>
                <w:rFonts w:ascii="Times New Roman" w:hAnsi="Times New Roman" w:cs="Times New Roman"/>
                <w:bCs/>
                <w:kern w:val="0"/>
                <w:sz w:val="18"/>
                <w:szCs w:val="18"/>
              </w:rPr>
              <w:t>校园网络</w:t>
            </w:r>
            <w:r>
              <w:rPr>
                <w:rFonts w:hint="eastAsia" w:ascii="Times New Roman" w:hAnsi="Times New Roman" w:cs="Times New Roman"/>
                <w:bCs/>
                <w:kern w:val="0"/>
                <w:sz w:val="18"/>
                <w:szCs w:val="18"/>
              </w:rPr>
              <w:t>、</w:t>
            </w:r>
            <w:r>
              <w:rPr>
                <w:rFonts w:ascii="Times New Roman" w:hAnsi="Times New Roman" w:cs="Times New Roman"/>
                <w:bCs/>
                <w:kern w:val="0"/>
                <w:sz w:val="18"/>
                <w:szCs w:val="18"/>
              </w:rPr>
              <w:t>宣传媒体等资源的教育功能，利用率高</w:t>
            </w:r>
            <w:r>
              <w:rPr>
                <w:rFonts w:hint="eastAsia" w:ascii="Times New Roman" w:hAnsi="Times New Roman" w:cs="Times New Roman"/>
                <w:bCs/>
                <w:kern w:val="0"/>
                <w:sz w:val="18"/>
                <w:szCs w:val="18"/>
              </w:rPr>
              <w:t>。</w:t>
            </w:r>
          </w:p>
          <w:p>
            <w:pPr>
              <w:widowControl/>
              <w:spacing w:line="240" w:lineRule="exact"/>
              <w:ind w:firstLine="180" w:firstLineChars="100"/>
              <w:textAlignment w:val="center"/>
              <w:rPr>
                <w:rFonts w:ascii="Times New Roman" w:hAnsi="Times New Roman" w:cs="Times New Roman"/>
                <w:bCs/>
                <w:kern w:val="0"/>
                <w:sz w:val="18"/>
                <w:szCs w:val="18"/>
              </w:rPr>
            </w:pPr>
            <w:r>
              <w:rPr>
                <w:rFonts w:ascii="Times New Roman" w:hAnsi="Times New Roman" w:cs="Times New Roman"/>
                <w:bCs/>
                <w:kern w:val="0"/>
                <w:sz w:val="18"/>
                <w:szCs w:val="18"/>
              </w:rPr>
              <w:t>（2）</w:t>
            </w:r>
            <w:r>
              <w:rPr>
                <w:rFonts w:hint="eastAsia" w:ascii="Times New Roman" w:hAnsi="Times New Roman" w:cs="Times New Roman"/>
                <w:bCs/>
                <w:kern w:val="0"/>
                <w:sz w:val="18"/>
                <w:szCs w:val="18"/>
              </w:rPr>
              <w:t>充分开发利用校外教育资源，多方共建满足课程建设、劳动教育、社会实践和研究性学习等方面的课外基地，做到有合作制度、有教育方案、有兼职师资、有安全保障、有考核评价、有综合效益。</w:t>
            </w:r>
          </w:p>
        </w:tc>
        <w:tc>
          <w:tcPr>
            <w:tcW w:w="663"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cs="Times New Roman"/>
                <w:b/>
                <w:szCs w:val="21"/>
              </w:rPr>
            </w:pPr>
            <w:r>
              <w:rPr>
                <w:rFonts w:ascii="Times New Roman" w:hAnsi="Times New Roman"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72" w:type="dxa"/>
            <w:gridSpan w:val="4"/>
          </w:tcPr>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学校十分重视和挖掘各项教育资源的配置和使用，充分发挥其辅助教育教学的功能，使之高效地为教育教学服务，让教育资源利用率最大化，计算机技术得到充分应用，使之成为教育教学管理的主要手段。</w:t>
            </w:r>
          </w:p>
          <w:p>
            <w:pPr>
              <w:ind w:firstLine="420" w:firstLineChars="200"/>
              <w:rPr>
                <w:rFonts w:hint="eastAsia" w:ascii="宋体" w:hAnsi="宋体"/>
                <w:szCs w:val="21"/>
              </w:rPr>
            </w:pPr>
            <w:r>
              <w:rPr>
                <w:rFonts w:hint="eastAsia" w:ascii="宋体" w:hAnsi="宋体"/>
                <w:szCs w:val="21"/>
              </w:rPr>
              <w:t>1.高效利用校内资源并充分发挥育人功能：我校拥有图书室、阅览室、电脑室、各类实验室、通用技术室、体育器材室、音乐室、美术室、多媒体教室等教育资源管理室。为了充分利用这些资源，我们将各类课程的开设与资源利用相结合。发挥图书馆、阅览室作用，鼓励学生多读书、读好书，增加人文素养的积累，增强自主学习能力。</w:t>
            </w:r>
          </w:p>
          <w:p>
            <w:pPr>
              <w:ind w:firstLine="420" w:firstLineChars="200"/>
              <w:rPr>
                <w:rFonts w:hint="eastAsia" w:ascii="宋体" w:hAnsi="宋体"/>
                <w:szCs w:val="21"/>
              </w:rPr>
            </w:pPr>
            <w:r>
              <w:rPr>
                <w:rFonts w:hint="eastAsia" w:ascii="宋体" w:hAnsi="宋体"/>
                <w:szCs w:val="21"/>
              </w:rPr>
              <w:t>（1）我校图书馆面积1903平方米，管理用电脑2台。图书馆纸质图书26050册,电子图书60000万册，生均纸质图书52册，年生均图书借阅图书26.26册，全年图书流动总量为13160册，图书流动率50.5%。报刊杂志170种，音像资料150片（盒），工具书及教参227种。学生阅览室1个，座位120座，每4.4人有一个座位,电子阅览室1个，配备54台电脑。图书馆、阅览室每天开放8个小时，遇到节假日加班开放。图书馆、阅览室还经常为同学们组织读书节、故事会等活动，定期做好新书推介，真正把图书室、阅览室变成学生的第二课堂，丰富了学生知识层面，也有效促进了学校课程建设水平的提升。</w:t>
            </w:r>
          </w:p>
          <w:p>
            <w:pPr>
              <w:ind w:firstLine="420" w:firstLineChars="200"/>
              <w:rPr>
                <w:rFonts w:hint="eastAsia" w:ascii="宋体" w:hAnsi="宋体"/>
                <w:szCs w:val="21"/>
              </w:rPr>
            </w:pPr>
            <w:r>
              <w:rPr>
                <w:rFonts w:hint="eastAsia" w:ascii="宋体" w:hAnsi="宋体"/>
                <w:szCs w:val="21"/>
              </w:rPr>
              <w:t>（2）学校理化生实验室配置为4:4:4；语音室1口；通用技术教室1口；音乐教室4口；美术教室3口。实验室数量充足，器械、器材、药品配置到位。我校充分发挥这些硬件设施设备的作用，积极组织学生到实验室做实验，教师结合学科，每周至少开设一堂实验课，还定期组织学生参加实验竞赛，每年12月举办科技节活动，鼓励学生进行一些创造性的实验，分享智慧成果。定期组织学生到通用技术教室进行实际操作学习，给定内容，小组合作，教师指导，从而提升学生操作能力。理化生实验开出率100%，语音室、音乐室、美术室使用率达98%。通过实际操作与训练，学生的动手能力、团队协作能力、艺术鉴赏能力等均得到很大提高。</w:t>
            </w:r>
          </w:p>
          <w:p>
            <w:pPr>
              <w:ind w:firstLine="420" w:firstLineChars="200"/>
              <w:rPr>
                <w:rFonts w:hint="eastAsia" w:ascii="宋体" w:hAnsi="宋体"/>
                <w:szCs w:val="21"/>
              </w:rPr>
            </w:pPr>
            <w:r>
              <w:rPr>
                <w:rFonts w:hint="eastAsia" w:ascii="宋体" w:hAnsi="宋体"/>
                <w:szCs w:val="21"/>
              </w:rPr>
              <w:t>（3）我校充分发挥校园活动器械、活动场地作用，为活动课程开展提供保障。我校活动场地充裕，活动器械充足。学校有300米6道田径运动场，3片篮球场，1片排球场，4片羽毛球场，一个风雨操场（面积3280平米），活动场地面积达到11726平方米，生均活动场地面积近23.4平方米。室内外运动器械673件（套），室内外乒乓球桌10张。学校非常重视学生的身心健康，每日活动不少于1小时，每天下午第四节安排课外活动时间，学生根据自己的爱好，自主选择体育活动。由体艺处、年级定期组织学生加强体育比赛，颁发奖状与奖品，以此激励学生热爱体育运动的热情。学校组建的篮球队、足球队、体育训练队、美术兴趣小组、音乐兴趣小组等多达几十个，同时还有各学科兴趣小组。学校充足的活动场地及各类活动器材器械，为兴趣小组开展活动提供了有力保障。校内资源的充分使用，使学生健康而快乐地成长。</w:t>
            </w:r>
          </w:p>
          <w:p>
            <w:pPr>
              <w:ind w:firstLine="420" w:firstLineChars="200"/>
              <w:rPr>
                <w:rFonts w:hint="eastAsia" w:ascii="宋体" w:hAnsi="宋体"/>
                <w:szCs w:val="21"/>
              </w:rPr>
            </w:pPr>
            <w:r>
              <w:rPr>
                <w:rFonts w:hint="eastAsia" w:ascii="宋体" w:hAnsi="宋体"/>
                <w:szCs w:val="21"/>
              </w:rPr>
              <w:t>2.充分开发利用校外环境资源：盱眙县历史悠久，人文荟萃，可以利用的教育资源非常丰富，我校充分利用这些得天独厚的教育资源，有效拓展课程建设空间，进行社会实践，研究性学习，提升学生综合素养。</w:t>
            </w:r>
          </w:p>
          <w:p>
            <w:pPr>
              <w:ind w:firstLine="420" w:firstLineChars="200"/>
              <w:rPr>
                <w:rFonts w:hint="eastAsia" w:ascii="宋体" w:hAnsi="宋体"/>
                <w:szCs w:val="21"/>
              </w:rPr>
            </w:pPr>
            <w:r>
              <w:rPr>
                <w:rFonts w:hint="eastAsia" w:ascii="宋体" w:hAnsi="宋体"/>
                <w:szCs w:val="21"/>
              </w:rPr>
              <w:t>（1）通过组织师生积极参与“中国盱眙国际龙虾节”各项活动，丰富学生社会实践活动内容。我县举办的龙虾节，历经20年，声名远播海内外，这是宝贵的社会资源。我校每年均组织学生参与龙虾节有关活动，例如龙虾节开幕式，龙虾宴晚会等，学校以此作为学生社会实践活动的重要内容，收到非常好的效果。</w:t>
            </w:r>
          </w:p>
          <w:p>
            <w:pPr>
              <w:ind w:firstLine="420" w:firstLineChars="200"/>
              <w:rPr>
                <w:rFonts w:hint="eastAsia" w:ascii="宋体" w:hAnsi="宋体"/>
                <w:szCs w:val="21"/>
              </w:rPr>
            </w:pPr>
            <w:r>
              <w:rPr>
                <w:rFonts w:hint="eastAsia" w:ascii="宋体" w:hAnsi="宋体"/>
                <w:szCs w:val="21"/>
              </w:rPr>
              <w:t>（2）通过与铁山寺国家森林公园、第一山公园、盱眙地质博物馆等单位合作，建立学生综合实践基地，为学生开展研究性学习活动提供条件。先后编写出《淮水印记》《一带一路》《民族复兴，我的责任》等多本质量较高的校本教材。发挥黄花塘新四军军部纪念馆、盱眙县烈士陵园等校外德育基地作用，丰富德育课程内容，提升德育育人质量。</w:t>
            </w:r>
          </w:p>
          <w:p>
            <w:pPr>
              <w:ind w:firstLine="420" w:firstLineChars="200"/>
              <w:rPr>
                <w:rFonts w:hint="eastAsia" w:ascii="宋体" w:hAnsi="宋体"/>
                <w:szCs w:val="21"/>
              </w:rPr>
            </w:pPr>
            <w:r>
              <w:rPr>
                <w:rFonts w:hint="eastAsia" w:ascii="宋体" w:hAnsi="宋体"/>
                <w:szCs w:val="21"/>
              </w:rPr>
              <w:t>（3）黄花塘新四军军部纪念馆、盱眙县烈士陵园是我校学生德育活动基地，学校每年都分批组织学生到德育基地进行瞻仰、纪念、学习活动，黄花塘新四军军部纪念馆内那一幅幅生动的图片、一件件简陋的器物，以及盱眙烈士陵园中那高大的烈士纪念塔、那图文并茂的英烈事迹介绍，无不是一篇篇鲜活的德育教材，新四军“铁军”精神和盱眙英烈无私无畏、英勇献身精神深深地感染着每一个学生，学生们在心得体会中表示：一定要珍惜今天来之不易的幸福生活，好好学习，成人成才，长大成为社会主义的建设者与接班人。</w:t>
            </w:r>
          </w:p>
          <w:p>
            <w:pPr>
              <w:ind w:firstLine="420" w:firstLineChars="200"/>
              <w:rPr>
                <w:rFonts w:hint="eastAsia" w:ascii="宋体" w:hAnsi="宋体"/>
                <w:szCs w:val="21"/>
              </w:rPr>
            </w:pPr>
            <w:r>
              <w:rPr>
                <w:rFonts w:hint="eastAsia" w:ascii="宋体" w:hAnsi="宋体"/>
                <w:szCs w:val="21"/>
              </w:rPr>
              <w:t>（4）与县消防大队、某部雷达站建立军校共建关系，定期组织师生到县消防大队、雷达站开展慰问、联欢、学习活动，每年邀请县消防大队、雷达站官兵到学校为学生做国防知识报告，组织军训等，密切了军校关系，学生们从部队官兵身上学到了平时生活中学不到的东西，进而促进学生积极向上，健康成长。</w:t>
            </w:r>
          </w:p>
          <w:p>
            <w:pPr>
              <w:ind w:firstLine="420" w:firstLineChars="200"/>
              <w:rPr>
                <w:rFonts w:hint="eastAsia" w:ascii="宋体" w:hAnsi="宋体"/>
                <w:szCs w:val="21"/>
              </w:rPr>
            </w:pPr>
            <w:r>
              <w:rPr>
                <w:rFonts w:hint="eastAsia" w:ascii="宋体" w:hAnsi="宋体"/>
                <w:szCs w:val="21"/>
              </w:rPr>
              <w:t>（5）通过定期组织学生到盱城敬老院开展敬老爱老活动、到县第一山公园、宣化社区地开展卫生清扫活动，增强学生社区服务意识。</w:t>
            </w:r>
          </w:p>
          <w:p>
            <w:pPr>
              <w:ind w:firstLine="420" w:firstLineChars="200"/>
              <w:rPr>
                <w:rFonts w:ascii="Times New Roman" w:hAnsi="Times New Roman" w:cs="Times New Roman"/>
                <w:sz w:val="21"/>
                <w:szCs w:val="21"/>
              </w:rPr>
            </w:pPr>
            <w:r>
              <w:rPr>
                <w:rFonts w:hint="eastAsia" w:ascii="宋体" w:hAnsi="宋体"/>
                <w:szCs w:val="21"/>
              </w:rPr>
              <w:t>（6）我校还十分重视外部人力资源的充分利用，通过这些资源有效提升了师生素质，提升了课堂建设质量。借助教学协作体，提升教师素质，提高课堂质量。2016年起我校与马坝中学（四星）、山东省昌乐二中、济宁海达行知学校、云南农业大学附属中学、潍坊瀚声国际学校、加拿大伊利堡国际学校等学校结为教学协作体，定期开展教学教研活动，交流经验，相互学习，取长补短。借助教学协作体，有效提升我校教师整体综合素质，提升教学质量。不定期邀请华东师范大学终身教授钟启泉、江苏师范大学教育科学学院院长高伟、曲阜师范大学研究生导师赵丰平等为我校开设讲座、报告，为学科教学把脉“会诊”，有效促进了我校课堂教学水平的提高。</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cs="Times New Roman"/>
                <w:b/>
              </w:rPr>
            </w:pPr>
            <w:r>
              <w:rPr>
                <w:rFonts w:ascii="Times New Roman" w:hAnsi="Times New Roman" w:cs="Times New Roman"/>
                <w:b/>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72" w:type="dxa"/>
            <w:gridSpan w:val="4"/>
          </w:tcPr>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b/>
              </w:rPr>
            </w:pPr>
            <w:r>
              <w:rPr>
                <w:rFonts w:ascii="Times New Roman" w:hAnsi="Times New Roman" w:cs="Times New Roman"/>
                <w:b/>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cs="Times New Roman"/>
              </w:rPr>
            </w:pPr>
          </w:p>
        </w:tc>
      </w:tr>
    </w:tbl>
    <w:p>
      <w:pPr>
        <w:tabs>
          <w:tab w:val="left" w:pos="9135"/>
        </w:tabs>
        <w:rPr>
          <w:rFonts w:ascii="Times New Roman" w:hAnsi="Times New Roman" w:cs="Times New Roman"/>
          <w:b/>
          <w:szCs w:val="21"/>
        </w:rPr>
      </w:pPr>
    </w:p>
    <w:p>
      <w:pPr>
        <w:tabs>
          <w:tab w:val="left" w:pos="9135"/>
        </w:tabs>
        <w:rPr>
          <w:rFonts w:ascii="Times New Roman" w:hAnsi="Times New Roman" w:cs="Times New Roman"/>
          <w:b/>
          <w:szCs w:val="21"/>
        </w:rPr>
      </w:pPr>
      <w:r>
        <w:rPr>
          <w:rFonts w:ascii="Times New Roman" w:hAnsi="Times New Roman" w:cs="Times New Roman"/>
          <w:b/>
          <w:szCs w:val="21"/>
        </w:rPr>
        <w:t>（2）基础数据</w:t>
      </w:r>
    </w:p>
    <w:p>
      <w:pPr>
        <w:tabs>
          <w:tab w:val="left" w:pos="9135"/>
        </w:tabs>
        <w:jc w:val="center"/>
        <w:rPr>
          <w:rFonts w:ascii="Times New Roman" w:hAnsi="Times New Roman" w:cs="Times New Roman"/>
          <w:b/>
          <w:szCs w:val="21"/>
        </w:rPr>
      </w:pPr>
      <w:r>
        <w:rPr>
          <w:rFonts w:ascii="Times New Roman" w:hAnsi="Times New Roman" w:eastAsia="仿宋_GB2312" w:cs="Times New Roman"/>
          <w:b/>
          <w:szCs w:val="21"/>
        </w:rPr>
        <w:t>3</w:t>
      </w:r>
      <w:r>
        <w:rPr>
          <w:rFonts w:ascii="Times New Roman" w:hAnsi="Times New Roman" w:cs="Times New Roman"/>
          <w:b/>
          <w:szCs w:val="21"/>
        </w:rPr>
        <w:t>-</w:t>
      </w:r>
      <w:r>
        <w:rPr>
          <w:rFonts w:hint="eastAsia" w:ascii="Times New Roman" w:hAnsi="Times New Roman" w:eastAsia="仿宋_GB2312" w:cs="Times New Roman"/>
          <w:b/>
          <w:szCs w:val="21"/>
        </w:rPr>
        <w:t>5</w:t>
      </w:r>
      <w:r>
        <w:rPr>
          <w:rFonts w:ascii="Times New Roman" w:hAnsi="Times New Roman" w:cs="Times New Roman"/>
          <w:b/>
          <w:szCs w:val="21"/>
        </w:rPr>
        <w:t>-</w:t>
      </w:r>
      <w:r>
        <w:rPr>
          <w:rFonts w:hint="eastAsia" w:ascii="Times New Roman" w:hAnsi="Times New Roman" w:eastAsia="仿宋_GB2312" w:cs="Times New Roman"/>
          <w:b/>
          <w:szCs w:val="21"/>
        </w:rPr>
        <w:t>1</w:t>
      </w:r>
      <w:r>
        <w:rPr>
          <w:rFonts w:ascii="Times New Roman" w:hAnsi="Times New Roman" w:cs="Times New Roman"/>
          <w:b/>
          <w:szCs w:val="21"/>
        </w:rPr>
        <w:t>校内</w:t>
      </w:r>
      <w:r>
        <w:rPr>
          <w:rFonts w:hint="eastAsia" w:ascii="Times New Roman" w:hAnsi="Times New Roman" w:cs="Times New Roman"/>
          <w:b/>
          <w:szCs w:val="21"/>
        </w:rPr>
        <w:t>教育</w:t>
      </w:r>
      <w:r>
        <w:rPr>
          <w:rFonts w:ascii="Times New Roman" w:hAnsi="Times New Roman" w:cs="Times New Roman"/>
          <w:b/>
          <w:szCs w:val="21"/>
        </w:rPr>
        <w:t>资源</w:t>
      </w:r>
      <w:r>
        <w:rPr>
          <w:rFonts w:hint="eastAsia" w:ascii="Times New Roman" w:hAnsi="Times New Roman" w:cs="Times New Roman"/>
          <w:b/>
          <w:szCs w:val="21"/>
        </w:rPr>
        <w:t>的利用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773"/>
        <w:gridCol w:w="418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75" w:type="dxa"/>
          </w:tcPr>
          <w:p>
            <w:pPr>
              <w:tabs>
                <w:tab w:val="left" w:pos="9135"/>
              </w:tabs>
              <w:rPr>
                <w:rFonts w:ascii="Times New Roman" w:hAnsi="Times New Roman" w:cs="Times New Roman"/>
                <w:szCs w:val="21"/>
              </w:rPr>
            </w:pPr>
            <w:r>
              <w:rPr>
                <w:rFonts w:ascii="Times New Roman" w:hAnsi="Times New Roman" w:cs="Times New Roman"/>
                <w:szCs w:val="21"/>
              </w:rPr>
              <w:t>图书馆图书流动量（册/每生/学期）</w:t>
            </w:r>
          </w:p>
        </w:tc>
        <w:tc>
          <w:tcPr>
            <w:tcW w:w="773"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12</w:t>
            </w:r>
          </w:p>
        </w:tc>
        <w:tc>
          <w:tcPr>
            <w:tcW w:w="4188" w:type="dxa"/>
          </w:tcPr>
          <w:p>
            <w:pPr>
              <w:tabs>
                <w:tab w:val="left" w:pos="9135"/>
              </w:tabs>
              <w:rPr>
                <w:rFonts w:ascii="Times New Roman" w:hAnsi="Times New Roman" w:cs="Times New Roman"/>
                <w:szCs w:val="21"/>
              </w:rPr>
            </w:pPr>
            <w:r>
              <w:rPr>
                <w:rFonts w:ascii="Times New Roman" w:hAnsi="Times New Roman" w:cs="Times New Roman"/>
                <w:szCs w:val="21"/>
              </w:rPr>
              <w:t>学校报告厅使用次数（次/学期）</w:t>
            </w:r>
          </w:p>
        </w:tc>
        <w:tc>
          <w:tcPr>
            <w:tcW w:w="736"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szCs w:val="21"/>
              </w:rPr>
            </w:pPr>
            <w:r>
              <w:rPr>
                <w:rFonts w:ascii="Times New Roman" w:hAnsi="Times New Roman" w:cs="Times New Roman"/>
                <w:szCs w:val="21"/>
              </w:rPr>
              <w:t>电子阅览室开放时间（小时/天）</w:t>
            </w:r>
          </w:p>
        </w:tc>
        <w:tc>
          <w:tcPr>
            <w:tcW w:w="773"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8</w:t>
            </w:r>
          </w:p>
        </w:tc>
        <w:tc>
          <w:tcPr>
            <w:tcW w:w="4188" w:type="dxa"/>
          </w:tcPr>
          <w:p>
            <w:pPr>
              <w:tabs>
                <w:tab w:val="left" w:pos="9135"/>
              </w:tabs>
              <w:rPr>
                <w:rFonts w:ascii="Times New Roman" w:hAnsi="Times New Roman" w:cs="Times New Roman"/>
                <w:szCs w:val="21"/>
              </w:rPr>
            </w:pPr>
            <w:r>
              <w:rPr>
                <w:rFonts w:ascii="Times New Roman" w:hAnsi="Times New Roman" w:cs="Times New Roman"/>
                <w:szCs w:val="21"/>
              </w:rPr>
              <w:t>计算机中心自主活动开放时间（课时/学期）</w:t>
            </w:r>
          </w:p>
        </w:tc>
        <w:tc>
          <w:tcPr>
            <w:tcW w:w="736"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szCs w:val="21"/>
              </w:rPr>
            </w:pPr>
            <w:r>
              <w:rPr>
                <w:rFonts w:ascii="Times New Roman" w:hAnsi="Times New Roman" w:cs="Times New Roman"/>
                <w:szCs w:val="21"/>
              </w:rPr>
              <w:t>报刊阅览室开放时间（小时/天）</w:t>
            </w:r>
          </w:p>
        </w:tc>
        <w:tc>
          <w:tcPr>
            <w:tcW w:w="773"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8</w:t>
            </w:r>
          </w:p>
        </w:tc>
        <w:tc>
          <w:tcPr>
            <w:tcW w:w="4188" w:type="dxa"/>
          </w:tcPr>
          <w:p>
            <w:pPr>
              <w:tabs>
                <w:tab w:val="left" w:pos="9135"/>
              </w:tabs>
              <w:rPr>
                <w:rFonts w:ascii="Times New Roman" w:hAnsi="Times New Roman" w:cs="Times New Roman"/>
                <w:szCs w:val="21"/>
              </w:rPr>
            </w:pPr>
            <w:r>
              <w:rPr>
                <w:rFonts w:ascii="Times New Roman" w:hAnsi="Times New Roman" w:cs="Times New Roman"/>
                <w:szCs w:val="21"/>
              </w:rPr>
              <w:t>实验室自主实验开放时间（课时/学期）</w:t>
            </w:r>
          </w:p>
        </w:tc>
        <w:tc>
          <w:tcPr>
            <w:tcW w:w="736"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5" w:type="dxa"/>
          </w:tcPr>
          <w:p>
            <w:pPr>
              <w:tabs>
                <w:tab w:val="left" w:pos="9135"/>
              </w:tabs>
              <w:rPr>
                <w:rFonts w:ascii="Times New Roman" w:hAnsi="Times New Roman" w:cs="Times New Roman"/>
                <w:szCs w:val="21"/>
              </w:rPr>
            </w:pPr>
            <w:r>
              <w:rPr>
                <w:rFonts w:ascii="Times New Roman" w:hAnsi="Times New Roman" w:cs="Times New Roman"/>
                <w:szCs w:val="21"/>
              </w:rPr>
              <w:t>课程基地开放时间（小时/</w:t>
            </w:r>
            <w:r>
              <w:rPr>
                <w:rFonts w:hint="eastAsia" w:ascii="Times New Roman" w:hAnsi="Times New Roman" w:cs="Times New Roman"/>
                <w:szCs w:val="21"/>
              </w:rPr>
              <w:t>周</w:t>
            </w:r>
            <w:r>
              <w:rPr>
                <w:rFonts w:ascii="Times New Roman" w:hAnsi="Times New Roman" w:cs="Times New Roman"/>
                <w:szCs w:val="21"/>
              </w:rPr>
              <w:t>）</w:t>
            </w:r>
          </w:p>
        </w:tc>
        <w:tc>
          <w:tcPr>
            <w:tcW w:w="773"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5</w:t>
            </w:r>
          </w:p>
        </w:tc>
        <w:tc>
          <w:tcPr>
            <w:tcW w:w="4188" w:type="dxa"/>
          </w:tcPr>
          <w:p>
            <w:pPr>
              <w:tabs>
                <w:tab w:val="left" w:pos="9135"/>
              </w:tabs>
              <w:rPr>
                <w:rFonts w:ascii="Times New Roman" w:hAnsi="Times New Roman" w:cs="Times New Roman"/>
                <w:szCs w:val="21"/>
              </w:rPr>
            </w:pPr>
            <w:r>
              <w:rPr>
                <w:rFonts w:ascii="Times New Roman" w:hAnsi="Times New Roman" w:cs="Times New Roman"/>
                <w:szCs w:val="21"/>
              </w:rPr>
              <w:t>艺体场馆开放时间（小时/</w:t>
            </w:r>
            <w:r>
              <w:rPr>
                <w:rFonts w:hint="eastAsia" w:ascii="Times New Roman" w:hAnsi="Times New Roman" w:cs="Times New Roman"/>
                <w:szCs w:val="21"/>
              </w:rPr>
              <w:t>周</w:t>
            </w:r>
            <w:r>
              <w:rPr>
                <w:rFonts w:ascii="Times New Roman" w:hAnsi="Times New Roman" w:cs="Times New Roman"/>
                <w:szCs w:val="21"/>
              </w:rPr>
              <w:t>）</w:t>
            </w:r>
          </w:p>
        </w:tc>
        <w:tc>
          <w:tcPr>
            <w:tcW w:w="736" w:type="dxa"/>
          </w:tcPr>
          <w:p>
            <w:pPr>
              <w:tabs>
                <w:tab w:val="left" w:pos="9135"/>
              </w:tabs>
              <w:jc w:val="center"/>
              <w:rPr>
                <w:rFonts w:ascii="Times New Roman" w:hAnsi="Times New Roman" w:cs="Times New Roman"/>
                <w:szCs w:val="21"/>
              </w:rPr>
            </w:pPr>
            <w:r>
              <w:rPr>
                <w:rFonts w:hint="eastAsia" w:ascii="Times New Roman" w:hAnsi="Times New Roman" w:cs="Times New Roman"/>
                <w:szCs w:val="21"/>
              </w:rPr>
              <w:t>10</w:t>
            </w:r>
          </w:p>
        </w:tc>
      </w:tr>
    </w:tbl>
    <w:p>
      <w:pPr>
        <w:tabs>
          <w:tab w:val="left" w:pos="9135"/>
        </w:tabs>
        <w:jc w:val="center"/>
        <w:rPr>
          <w:rFonts w:ascii="Times New Roman" w:hAnsi="Times New Roman" w:eastAsia="仿宋_GB2312" w:cs="Times New Roman"/>
          <w:b/>
          <w:szCs w:val="21"/>
        </w:rPr>
      </w:pPr>
    </w:p>
    <w:p>
      <w:pPr>
        <w:tabs>
          <w:tab w:val="left" w:pos="9135"/>
        </w:tabs>
        <w:jc w:val="center"/>
        <w:rPr>
          <w:rFonts w:ascii="Times New Roman" w:hAnsi="Times New Roman" w:cs="Times New Roman"/>
          <w:b/>
          <w:szCs w:val="21"/>
        </w:rPr>
      </w:pPr>
      <w:r>
        <w:rPr>
          <w:rFonts w:ascii="Times New Roman" w:hAnsi="Times New Roman" w:eastAsia="仿宋_GB2312" w:cs="Times New Roman"/>
          <w:b/>
          <w:szCs w:val="21"/>
        </w:rPr>
        <w:t>3</w:t>
      </w:r>
      <w:r>
        <w:rPr>
          <w:rFonts w:ascii="Times New Roman" w:hAnsi="Times New Roman" w:cs="Times New Roman"/>
          <w:b/>
          <w:szCs w:val="21"/>
        </w:rPr>
        <w:t>-</w:t>
      </w:r>
      <w:r>
        <w:rPr>
          <w:rFonts w:hint="eastAsia" w:ascii="Times New Roman" w:hAnsi="Times New Roman" w:eastAsia="仿宋_GB2312" w:cs="Times New Roman"/>
          <w:b/>
          <w:szCs w:val="21"/>
        </w:rPr>
        <w:t>5</w:t>
      </w:r>
      <w:r>
        <w:rPr>
          <w:rFonts w:ascii="Times New Roman" w:hAnsi="Times New Roman" w:cs="Times New Roman"/>
          <w:b/>
          <w:szCs w:val="21"/>
        </w:rPr>
        <w:t>-</w:t>
      </w:r>
      <w:r>
        <w:rPr>
          <w:rFonts w:hint="eastAsia" w:ascii="Times New Roman" w:hAnsi="Times New Roman" w:eastAsia="仿宋_GB2312" w:cs="Times New Roman"/>
          <w:b/>
          <w:szCs w:val="21"/>
        </w:rPr>
        <w:t>2</w:t>
      </w:r>
      <w:r>
        <w:rPr>
          <w:rFonts w:ascii="Times New Roman" w:hAnsi="Times New Roman" w:cs="Times New Roman"/>
          <w:b/>
          <w:szCs w:val="21"/>
        </w:rPr>
        <w:t>校外</w:t>
      </w:r>
      <w:r>
        <w:rPr>
          <w:rFonts w:hint="eastAsia" w:ascii="Times New Roman" w:hAnsi="Times New Roman" w:cs="Times New Roman"/>
          <w:b/>
          <w:szCs w:val="21"/>
        </w:rPr>
        <w:t>实践</w:t>
      </w:r>
      <w:r>
        <w:rPr>
          <w:rFonts w:ascii="Times New Roman" w:hAnsi="Times New Roman" w:cs="Times New Roman"/>
          <w:b/>
          <w:szCs w:val="21"/>
        </w:rPr>
        <w:t>基地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699"/>
        <w:gridCol w:w="1160"/>
        <w:gridCol w:w="1649"/>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restart"/>
            <w:vAlign w:val="center"/>
          </w:tcPr>
          <w:p>
            <w:pPr>
              <w:tabs>
                <w:tab w:val="left" w:pos="9135"/>
              </w:tabs>
              <w:ind w:firstLine="105" w:firstLineChars="50"/>
              <w:jc w:val="center"/>
              <w:rPr>
                <w:rFonts w:ascii="Times New Roman" w:hAnsi="Times New Roman" w:cs="Times New Roman"/>
                <w:b/>
                <w:szCs w:val="21"/>
              </w:rPr>
            </w:pPr>
            <w:r>
              <w:rPr>
                <w:rFonts w:ascii="Times New Roman" w:hAnsi="Times New Roman" w:cs="Times New Roman"/>
                <w:b/>
                <w:szCs w:val="21"/>
              </w:rPr>
              <w:t>校外</w:t>
            </w:r>
            <w:r>
              <w:rPr>
                <w:rFonts w:hint="eastAsia" w:ascii="Times New Roman" w:hAnsi="Times New Roman" w:cs="Times New Roman"/>
                <w:b/>
                <w:szCs w:val="21"/>
              </w:rPr>
              <w:t>实践</w:t>
            </w:r>
            <w:r>
              <w:rPr>
                <w:rFonts w:ascii="Times New Roman" w:hAnsi="Times New Roman" w:cs="Times New Roman"/>
                <w:b/>
                <w:szCs w:val="21"/>
              </w:rPr>
              <w:t>基地名称</w:t>
            </w:r>
          </w:p>
        </w:tc>
        <w:tc>
          <w:tcPr>
            <w:tcW w:w="1699" w:type="dxa"/>
            <w:vMerge w:val="restart"/>
            <w:vAlign w:val="center"/>
          </w:tcPr>
          <w:p>
            <w:pPr>
              <w:tabs>
                <w:tab w:val="left" w:pos="9135"/>
              </w:tabs>
              <w:ind w:firstLine="105" w:firstLineChars="50"/>
              <w:jc w:val="center"/>
              <w:rPr>
                <w:rFonts w:ascii="Times New Roman" w:hAnsi="Times New Roman" w:cs="Times New Roman"/>
                <w:b/>
                <w:szCs w:val="21"/>
              </w:rPr>
            </w:pPr>
            <w:r>
              <w:rPr>
                <w:rFonts w:ascii="Times New Roman" w:hAnsi="Times New Roman" w:cs="Times New Roman"/>
                <w:b/>
                <w:szCs w:val="21"/>
              </w:rPr>
              <w:t>协作单位/部门</w:t>
            </w:r>
          </w:p>
        </w:tc>
        <w:tc>
          <w:tcPr>
            <w:tcW w:w="2809" w:type="dxa"/>
            <w:gridSpan w:val="2"/>
            <w:vAlign w:val="center"/>
          </w:tcPr>
          <w:p>
            <w:pPr>
              <w:tabs>
                <w:tab w:val="left" w:pos="9135"/>
              </w:tabs>
              <w:ind w:firstLine="105" w:firstLineChars="50"/>
              <w:jc w:val="center"/>
              <w:rPr>
                <w:rFonts w:ascii="Times New Roman" w:hAnsi="Times New Roman" w:cs="Times New Roman"/>
                <w:b/>
                <w:szCs w:val="21"/>
              </w:rPr>
            </w:pPr>
            <w:r>
              <w:rPr>
                <w:rFonts w:ascii="Times New Roman" w:hAnsi="Times New Roman" w:cs="Times New Roman"/>
                <w:b/>
                <w:szCs w:val="21"/>
              </w:rPr>
              <w:t>校外</w:t>
            </w:r>
            <w:r>
              <w:rPr>
                <w:rFonts w:hint="eastAsia" w:ascii="Times New Roman" w:hAnsi="Times New Roman" w:cs="Times New Roman"/>
                <w:b/>
                <w:szCs w:val="21"/>
              </w:rPr>
              <w:t>实践</w:t>
            </w:r>
            <w:r>
              <w:rPr>
                <w:rFonts w:ascii="Times New Roman" w:hAnsi="Times New Roman" w:cs="Times New Roman"/>
                <w:b/>
                <w:szCs w:val="21"/>
              </w:rPr>
              <w:t>基地主要负责人</w:t>
            </w:r>
          </w:p>
        </w:tc>
        <w:tc>
          <w:tcPr>
            <w:tcW w:w="2182" w:type="dxa"/>
            <w:vMerge w:val="restart"/>
            <w:vAlign w:val="center"/>
          </w:tcPr>
          <w:p>
            <w:pPr>
              <w:tabs>
                <w:tab w:val="left" w:pos="9135"/>
              </w:tabs>
              <w:jc w:val="center"/>
              <w:rPr>
                <w:rFonts w:ascii="Times New Roman" w:hAnsi="Times New Roman" w:cs="Times New Roman"/>
                <w:b/>
                <w:szCs w:val="21"/>
              </w:rPr>
            </w:pPr>
            <w:r>
              <w:rPr>
                <w:rFonts w:hint="eastAsia" w:ascii="Times New Roman" w:hAnsi="Times New Roman" w:cs="Times New Roman"/>
                <w:b/>
                <w:szCs w:val="21"/>
              </w:rPr>
              <w:t>近3年</w:t>
            </w:r>
            <w:r>
              <w:rPr>
                <w:rFonts w:ascii="Times New Roman" w:hAnsi="Times New Roman" w:cs="Times New Roman"/>
                <w:b/>
                <w:szCs w:val="21"/>
              </w:rPr>
              <w:t>活动次数</w:t>
            </w:r>
            <w:r>
              <w:rPr>
                <w:rFonts w:hint="eastAsia" w:ascii="Times New Roman" w:hAnsi="Times New Roman" w:cs="Times New Roman"/>
                <w:b/>
                <w:szCs w:val="21"/>
              </w:rPr>
              <w:t>及</w:t>
            </w:r>
          </w:p>
          <w:p>
            <w:pPr>
              <w:tabs>
                <w:tab w:val="left" w:pos="9135"/>
              </w:tabs>
              <w:rPr>
                <w:rFonts w:ascii="Times New Roman" w:hAnsi="Times New Roman" w:cs="Times New Roman"/>
                <w:b/>
                <w:szCs w:val="21"/>
              </w:rPr>
            </w:pPr>
            <w:r>
              <w:rPr>
                <w:rFonts w:hint="eastAsia" w:ascii="Times New Roman" w:hAnsi="Times New Roman" w:cs="Times New Roman"/>
                <w:b/>
                <w:szCs w:val="21"/>
              </w:rPr>
              <w:t>参加活动学生人</w:t>
            </w:r>
            <w:r>
              <w:rPr>
                <w:rFonts w:ascii="Times New Roman" w:hAnsi="Times New Roman" w:cs="Times New Roman"/>
                <w:b/>
                <w:szCs w:val="21"/>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Merge w:val="continue"/>
          </w:tcPr>
          <w:p>
            <w:pPr>
              <w:snapToGrid w:val="0"/>
              <w:rPr>
                <w:rFonts w:ascii="Times New Roman" w:hAnsi="Times New Roman" w:cs="Times New Roman"/>
                <w:szCs w:val="21"/>
              </w:rPr>
            </w:pPr>
          </w:p>
        </w:tc>
        <w:tc>
          <w:tcPr>
            <w:tcW w:w="1699" w:type="dxa"/>
            <w:vMerge w:val="continue"/>
          </w:tcPr>
          <w:p>
            <w:pPr>
              <w:snapToGrid w:val="0"/>
              <w:rPr>
                <w:rFonts w:ascii="Times New Roman" w:hAnsi="Times New Roman" w:cs="Times New Roman"/>
                <w:szCs w:val="21"/>
              </w:rPr>
            </w:pPr>
          </w:p>
        </w:tc>
        <w:tc>
          <w:tcPr>
            <w:tcW w:w="1160" w:type="dxa"/>
            <w:vAlign w:val="center"/>
          </w:tcPr>
          <w:p>
            <w:pPr>
              <w:tabs>
                <w:tab w:val="left" w:pos="9135"/>
              </w:tabs>
              <w:ind w:firstLine="211" w:firstLineChars="100"/>
              <w:rPr>
                <w:rFonts w:ascii="Times New Roman" w:hAnsi="Times New Roman" w:cs="Times New Roman"/>
                <w:b/>
                <w:szCs w:val="21"/>
              </w:rPr>
            </w:pPr>
            <w:r>
              <w:rPr>
                <w:rFonts w:ascii="Times New Roman" w:hAnsi="Times New Roman" w:cs="Times New Roman"/>
                <w:b/>
                <w:szCs w:val="21"/>
              </w:rPr>
              <w:t>姓名</w:t>
            </w:r>
          </w:p>
        </w:tc>
        <w:tc>
          <w:tcPr>
            <w:tcW w:w="1649" w:type="dxa"/>
            <w:vAlign w:val="center"/>
          </w:tcPr>
          <w:p>
            <w:pPr>
              <w:tabs>
                <w:tab w:val="left" w:pos="9135"/>
              </w:tabs>
              <w:jc w:val="center"/>
              <w:rPr>
                <w:rFonts w:ascii="Times New Roman" w:hAnsi="Times New Roman" w:cs="Times New Roman"/>
                <w:b/>
                <w:szCs w:val="21"/>
              </w:rPr>
            </w:pPr>
            <w:r>
              <w:rPr>
                <w:rFonts w:ascii="Times New Roman" w:hAnsi="Times New Roman" w:cs="Times New Roman"/>
                <w:b/>
                <w:szCs w:val="21"/>
              </w:rPr>
              <w:t>电话</w:t>
            </w:r>
          </w:p>
        </w:tc>
        <w:tc>
          <w:tcPr>
            <w:tcW w:w="2182" w:type="dxa"/>
            <w:vMerge w:val="continue"/>
          </w:tcPr>
          <w:p>
            <w:pPr>
              <w:snapToGrid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jc w:val="center"/>
              <w:rPr>
                <w:rFonts w:ascii="宋体" w:hAnsi="宋体"/>
                <w:szCs w:val="21"/>
              </w:rPr>
            </w:pPr>
            <w:r>
              <w:rPr>
                <w:rFonts w:hint="eastAsia" w:ascii="宋体" w:hAnsi="宋体"/>
                <w:bCs/>
                <w:szCs w:val="21"/>
              </w:rPr>
              <w:t>黄花塘新四军军部旧址纪念馆</w:t>
            </w:r>
          </w:p>
        </w:tc>
        <w:tc>
          <w:tcPr>
            <w:tcW w:w="1699" w:type="dxa"/>
            <w:vAlign w:val="center"/>
          </w:tcPr>
          <w:p>
            <w:pPr>
              <w:snapToGrid w:val="0"/>
              <w:jc w:val="center"/>
              <w:rPr>
                <w:rFonts w:ascii="宋体" w:hAnsi="宋体"/>
                <w:szCs w:val="21"/>
              </w:rPr>
            </w:pPr>
            <w:r>
              <w:rPr>
                <w:rFonts w:hint="eastAsia" w:ascii="宋体" w:hAnsi="宋体"/>
                <w:bCs/>
                <w:szCs w:val="21"/>
              </w:rPr>
              <w:t>盱眙县人民政府</w:t>
            </w:r>
          </w:p>
        </w:tc>
        <w:tc>
          <w:tcPr>
            <w:tcW w:w="1160" w:type="dxa"/>
            <w:vAlign w:val="center"/>
          </w:tcPr>
          <w:p>
            <w:pPr>
              <w:snapToGrid w:val="0"/>
              <w:jc w:val="center"/>
              <w:rPr>
                <w:rFonts w:ascii="宋体" w:hAnsi="宋体"/>
                <w:szCs w:val="21"/>
              </w:rPr>
            </w:pPr>
            <w:r>
              <w:rPr>
                <w:rFonts w:hint="eastAsia" w:ascii="宋体" w:hAnsi="宋体"/>
                <w:szCs w:val="21"/>
              </w:rPr>
              <w:t>李玉成</w:t>
            </w:r>
          </w:p>
        </w:tc>
        <w:tc>
          <w:tcPr>
            <w:tcW w:w="1649" w:type="dxa"/>
            <w:vAlign w:val="center"/>
          </w:tcPr>
          <w:p>
            <w:pPr>
              <w:snapToGrid w:val="0"/>
              <w:jc w:val="center"/>
              <w:rPr>
                <w:rFonts w:ascii="宋体" w:hAnsi="宋体"/>
                <w:szCs w:val="21"/>
              </w:rPr>
            </w:pPr>
            <w:r>
              <w:rPr>
                <w:rFonts w:ascii="宋体" w:hAnsi="宋体"/>
                <w:szCs w:val="21"/>
              </w:rPr>
              <w:t>88</w:t>
            </w:r>
            <w:r>
              <w:rPr>
                <w:rFonts w:hint="eastAsia" w:ascii="宋体" w:hAnsi="宋体"/>
                <w:szCs w:val="21"/>
              </w:rPr>
              <w:t>481869</w:t>
            </w:r>
          </w:p>
        </w:tc>
        <w:tc>
          <w:tcPr>
            <w:tcW w:w="2182" w:type="dxa"/>
            <w:vAlign w:val="center"/>
          </w:tcPr>
          <w:p>
            <w:pPr>
              <w:snapToGrid w:val="0"/>
              <w:jc w:val="center"/>
              <w:rPr>
                <w:rFonts w:ascii="宋体" w:hAnsi="宋体"/>
                <w:szCs w:val="21"/>
              </w:rPr>
            </w:pPr>
            <w:r>
              <w:rPr>
                <w:rFonts w:hint="eastAsia" w:ascii="宋体" w:hAnsi="宋体"/>
                <w:szCs w:val="21"/>
              </w:rPr>
              <w:t>3次，964人次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jc w:val="center"/>
              <w:rPr>
                <w:rFonts w:ascii="宋体" w:hAnsi="宋体"/>
                <w:szCs w:val="21"/>
              </w:rPr>
            </w:pPr>
            <w:r>
              <w:rPr>
                <w:rFonts w:hint="eastAsia" w:ascii="宋体" w:hAnsi="宋体"/>
                <w:bCs/>
                <w:szCs w:val="21"/>
              </w:rPr>
              <w:t>盱眙县烈士陵园</w:t>
            </w:r>
          </w:p>
        </w:tc>
        <w:tc>
          <w:tcPr>
            <w:tcW w:w="1699" w:type="dxa"/>
            <w:vAlign w:val="center"/>
          </w:tcPr>
          <w:p>
            <w:pPr>
              <w:snapToGrid w:val="0"/>
              <w:jc w:val="center"/>
              <w:rPr>
                <w:rFonts w:ascii="宋体" w:hAnsi="宋体"/>
                <w:szCs w:val="21"/>
              </w:rPr>
            </w:pPr>
            <w:r>
              <w:rPr>
                <w:rFonts w:hint="eastAsia" w:ascii="宋体" w:hAnsi="宋体"/>
                <w:bCs/>
                <w:szCs w:val="21"/>
              </w:rPr>
              <w:t>盱眙县民政局</w:t>
            </w:r>
          </w:p>
        </w:tc>
        <w:tc>
          <w:tcPr>
            <w:tcW w:w="1160" w:type="dxa"/>
            <w:vAlign w:val="center"/>
          </w:tcPr>
          <w:p>
            <w:pPr>
              <w:snapToGrid w:val="0"/>
              <w:jc w:val="center"/>
              <w:rPr>
                <w:rFonts w:ascii="宋体" w:hAnsi="宋体"/>
                <w:szCs w:val="21"/>
              </w:rPr>
            </w:pPr>
            <w:r>
              <w:rPr>
                <w:rFonts w:hint="eastAsia" w:ascii="宋体" w:hAnsi="宋体"/>
                <w:szCs w:val="21"/>
              </w:rPr>
              <w:t>陈士楼</w:t>
            </w:r>
          </w:p>
        </w:tc>
        <w:tc>
          <w:tcPr>
            <w:tcW w:w="1649" w:type="dxa"/>
            <w:vAlign w:val="center"/>
          </w:tcPr>
          <w:p>
            <w:pPr>
              <w:snapToGrid w:val="0"/>
              <w:jc w:val="center"/>
              <w:rPr>
                <w:rFonts w:ascii="宋体" w:hAnsi="宋体"/>
                <w:szCs w:val="21"/>
              </w:rPr>
            </w:pPr>
            <w:r>
              <w:rPr>
                <w:rFonts w:ascii="宋体" w:hAnsi="宋体"/>
                <w:szCs w:val="21"/>
              </w:rPr>
              <w:t>88212876</w:t>
            </w:r>
          </w:p>
        </w:tc>
        <w:tc>
          <w:tcPr>
            <w:tcW w:w="2182" w:type="dxa"/>
            <w:vAlign w:val="center"/>
          </w:tcPr>
          <w:p>
            <w:pPr>
              <w:snapToGrid w:val="0"/>
              <w:jc w:val="center"/>
              <w:rPr>
                <w:rFonts w:ascii="宋体" w:hAnsi="宋体"/>
                <w:szCs w:val="21"/>
              </w:rPr>
            </w:pPr>
            <w:r>
              <w:rPr>
                <w:rFonts w:hint="eastAsia" w:ascii="宋体" w:hAnsi="宋体"/>
                <w:szCs w:val="21"/>
              </w:rPr>
              <w:t>3次，964人次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jc w:val="center"/>
              <w:rPr>
                <w:rFonts w:ascii="宋体" w:hAnsi="宋体"/>
                <w:szCs w:val="21"/>
              </w:rPr>
            </w:pPr>
            <w:r>
              <w:rPr>
                <w:rFonts w:hint="eastAsia" w:ascii="宋体" w:hAnsi="宋体"/>
                <w:szCs w:val="21"/>
              </w:rPr>
              <w:t>周恩来纪念馆</w:t>
            </w:r>
          </w:p>
        </w:tc>
        <w:tc>
          <w:tcPr>
            <w:tcW w:w="1699" w:type="dxa"/>
            <w:vAlign w:val="center"/>
          </w:tcPr>
          <w:p>
            <w:pPr>
              <w:snapToGrid w:val="0"/>
              <w:jc w:val="center"/>
              <w:rPr>
                <w:rFonts w:ascii="宋体" w:hAnsi="宋体"/>
                <w:szCs w:val="21"/>
              </w:rPr>
            </w:pPr>
            <w:r>
              <w:rPr>
                <w:rFonts w:hint="eastAsia" w:ascii="宋体" w:hAnsi="宋体"/>
                <w:szCs w:val="21"/>
              </w:rPr>
              <w:t>周恩来纪念馆</w:t>
            </w:r>
          </w:p>
        </w:tc>
        <w:tc>
          <w:tcPr>
            <w:tcW w:w="1160" w:type="dxa"/>
            <w:vAlign w:val="center"/>
          </w:tcPr>
          <w:p>
            <w:pPr>
              <w:snapToGrid w:val="0"/>
              <w:jc w:val="center"/>
              <w:rPr>
                <w:rFonts w:ascii="宋体" w:hAnsi="宋体"/>
                <w:szCs w:val="21"/>
              </w:rPr>
            </w:pPr>
            <w:r>
              <w:rPr>
                <w:rFonts w:hint="eastAsia" w:ascii="宋体" w:hAnsi="宋体"/>
                <w:szCs w:val="21"/>
              </w:rPr>
              <w:t>宋丽华</w:t>
            </w:r>
          </w:p>
        </w:tc>
        <w:tc>
          <w:tcPr>
            <w:tcW w:w="1649" w:type="dxa"/>
            <w:vAlign w:val="center"/>
          </w:tcPr>
          <w:p>
            <w:pPr>
              <w:snapToGrid w:val="0"/>
              <w:jc w:val="center"/>
              <w:rPr>
                <w:rFonts w:ascii="宋体" w:hAnsi="宋体"/>
                <w:szCs w:val="21"/>
              </w:rPr>
            </w:pPr>
            <w:r>
              <w:rPr>
                <w:rFonts w:hint="eastAsia" w:ascii="宋体" w:hAnsi="宋体"/>
                <w:szCs w:val="21"/>
              </w:rPr>
              <w:t>85940319</w:t>
            </w:r>
          </w:p>
        </w:tc>
        <w:tc>
          <w:tcPr>
            <w:tcW w:w="2182" w:type="dxa"/>
            <w:vAlign w:val="center"/>
          </w:tcPr>
          <w:p>
            <w:pPr>
              <w:snapToGrid w:val="0"/>
              <w:jc w:val="center"/>
              <w:rPr>
                <w:rFonts w:ascii="宋体" w:hAnsi="宋体"/>
                <w:szCs w:val="21"/>
              </w:rPr>
            </w:pPr>
            <w:r>
              <w:rPr>
                <w:rFonts w:hint="eastAsia" w:ascii="宋体" w:hAnsi="宋体"/>
                <w:szCs w:val="21"/>
              </w:rPr>
              <w:t>3次，964人次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snapToGrid w:val="0"/>
              <w:jc w:val="center"/>
              <w:rPr>
                <w:rFonts w:ascii="宋体" w:hAnsi="宋体"/>
                <w:szCs w:val="21"/>
              </w:rPr>
            </w:pPr>
            <w:r>
              <w:rPr>
                <w:rFonts w:hint="eastAsia" w:ascii="宋体" w:hAnsi="宋体"/>
                <w:bCs/>
                <w:szCs w:val="21"/>
              </w:rPr>
              <w:t>盱眙县博物馆</w:t>
            </w:r>
          </w:p>
        </w:tc>
        <w:tc>
          <w:tcPr>
            <w:tcW w:w="1699" w:type="dxa"/>
            <w:vAlign w:val="center"/>
          </w:tcPr>
          <w:p>
            <w:pPr>
              <w:snapToGrid w:val="0"/>
              <w:jc w:val="center"/>
              <w:rPr>
                <w:rFonts w:ascii="宋体" w:hAnsi="宋体"/>
                <w:szCs w:val="21"/>
              </w:rPr>
            </w:pPr>
            <w:r>
              <w:rPr>
                <w:rFonts w:hint="eastAsia" w:ascii="宋体" w:hAnsi="宋体"/>
                <w:szCs w:val="21"/>
              </w:rPr>
              <w:t>盱眙县文化局</w:t>
            </w:r>
          </w:p>
        </w:tc>
        <w:tc>
          <w:tcPr>
            <w:tcW w:w="1160" w:type="dxa"/>
            <w:vAlign w:val="center"/>
          </w:tcPr>
          <w:p>
            <w:pPr>
              <w:snapToGrid w:val="0"/>
              <w:jc w:val="center"/>
              <w:rPr>
                <w:rFonts w:ascii="宋体" w:hAnsi="宋体"/>
                <w:szCs w:val="21"/>
              </w:rPr>
            </w:pPr>
            <w:r>
              <w:rPr>
                <w:rFonts w:hint="eastAsia" w:ascii="宋体" w:hAnsi="宋体"/>
                <w:szCs w:val="21"/>
              </w:rPr>
              <w:t>谭  勇</w:t>
            </w:r>
          </w:p>
        </w:tc>
        <w:tc>
          <w:tcPr>
            <w:tcW w:w="1649" w:type="dxa"/>
            <w:vAlign w:val="center"/>
          </w:tcPr>
          <w:p>
            <w:pPr>
              <w:snapToGrid w:val="0"/>
              <w:jc w:val="center"/>
              <w:rPr>
                <w:rFonts w:ascii="宋体" w:hAnsi="宋体"/>
                <w:szCs w:val="21"/>
              </w:rPr>
            </w:pPr>
            <w:r>
              <w:rPr>
                <w:rFonts w:hint="eastAsia" w:ascii="宋体" w:hAnsi="宋体"/>
                <w:szCs w:val="21"/>
              </w:rPr>
              <w:t>83358165</w:t>
            </w:r>
          </w:p>
        </w:tc>
        <w:tc>
          <w:tcPr>
            <w:tcW w:w="2182" w:type="dxa"/>
            <w:vAlign w:val="center"/>
          </w:tcPr>
          <w:p>
            <w:pPr>
              <w:snapToGrid w:val="0"/>
              <w:jc w:val="center"/>
              <w:rPr>
                <w:rFonts w:ascii="宋体" w:hAnsi="宋体"/>
                <w:szCs w:val="21"/>
              </w:rPr>
            </w:pPr>
            <w:r>
              <w:rPr>
                <w:rFonts w:hint="eastAsia" w:ascii="宋体" w:hAnsi="宋体"/>
                <w:szCs w:val="21"/>
              </w:rPr>
              <w:t>3次，964人次</w:t>
            </w:r>
          </w:p>
        </w:tc>
      </w:tr>
    </w:tbl>
    <w:p>
      <w:pPr>
        <w:tabs>
          <w:tab w:val="left" w:pos="9135"/>
        </w:tabs>
        <w:rPr>
          <w:rFonts w:ascii="Times New Roman" w:hAnsi="Times New Roman" w:eastAsia="仿宋_GB2312"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ascii="Times New Roman" w:hAnsi="Times New Roman" w:cs="Times New Roman"/>
                <w:szCs w:val="21"/>
              </w:rPr>
              <w:t>1.社会教育资源情况一览表</w:t>
            </w:r>
          </w:p>
        </w:tc>
        <w:tc>
          <w:tcPr>
            <w:tcW w:w="1511" w:type="dxa"/>
          </w:tcPr>
          <w:p>
            <w:pPr>
              <w:snapToGrid w:val="0"/>
              <w:rPr>
                <w:rFonts w:ascii="Times New Roman" w:hAnsi="Times New Roman" w:cs="Times New Roman"/>
                <w:szCs w:val="21"/>
              </w:rPr>
            </w:pPr>
            <w:r>
              <w:rPr>
                <w:rFonts w:hint="eastAsia" w:ascii="Times New Roman" w:hAnsi="Times New Roman" w:cs="Times New Roman"/>
                <w:szCs w:val="21"/>
              </w:rPr>
              <w:t>社会资源统计表</w:t>
            </w:r>
          </w:p>
        </w:tc>
        <w:tc>
          <w:tcPr>
            <w:tcW w:w="1513" w:type="dxa"/>
          </w:tcPr>
          <w:p>
            <w:pPr>
              <w:snapToGrid w:val="0"/>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20</w:t>
            </w:r>
            <w:r>
              <w:rPr>
                <w:rFonts w:hint="eastAsia" w:ascii="Times New Roman" w:hAnsi="Times New Roman" w:cs="Times New Roman"/>
                <w:szCs w:val="21"/>
                <w:lang w:val="en-US" w:eastAsia="zh-CN"/>
              </w:rPr>
              <w:t>17</w:t>
            </w:r>
            <w:r>
              <w:rPr>
                <w:rFonts w:hint="eastAsia" w:ascii="Times New Roman" w:hAnsi="Times New Roman" w:cs="Times New Roman"/>
                <w:szCs w:val="21"/>
              </w:rPr>
              <w:t>.</w:t>
            </w:r>
            <w:r>
              <w:rPr>
                <w:rFonts w:hint="eastAsia" w:ascii="Times New Roman" w:hAnsi="Times New Roman" w:cs="Times New Roman"/>
                <w:szCs w:val="21"/>
                <w:lang w:val="en-US" w:eastAsia="zh-CN"/>
              </w:rPr>
              <w:t>3-2020.3</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Times New Roman" w:hAnsi="Times New Roman" w:cs="Times New Roman"/>
                <w:szCs w:val="21"/>
              </w:rPr>
            </w:pPr>
            <w:r>
              <w:rPr>
                <w:rFonts w:ascii="Times New Roman" w:hAnsi="Times New Roman" w:cs="Times New Roman"/>
                <w:szCs w:val="21"/>
              </w:rPr>
              <w:t>2.图书馆、阅览室、实验室、计算机中心开放管理制度</w:t>
            </w:r>
          </w:p>
        </w:tc>
        <w:tc>
          <w:tcPr>
            <w:tcW w:w="1511" w:type="dxa"/>
          </w:tcPr>
          <w:p>
            <w:pPr>
              <w:snapToGrid w:val="0"/>
              <w:rPr>
                <w:rFonts w:ascii="Times New Roman" w:hAnsi="Times New Roman" w:cs="Times New Roman"/>
                <w:szCs w:val="21"/>
              </w:rPr>
            </w:pPr>
            <w:r>
              <w:rPr>
                <w:rFonts w:hint="eastAsia" w:ascii="Times New Roman" w:hAnsi="Times New Roman" w:cs="Times New Roman"/>
                <w:szCs w:val="21"/>
              </w:rPr>
              <w:t>功能室管理制度</w:t>
            </w:r>
          </w:p>
        </w:tc>
        <w:tc>
          <w:tcPr>
            <w:tcW w:w="1513" w:type="dxa"/>
          </w:tcPr>
          <w:p>
            <w:pPr>
              <w:snapToGrid w:val="0"/>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20</w:t>
            </w:r>
            <w:r>
              <w:rPr>
                <w:rFonts w:hint="eastAsia" w:ascii="Times New Roman" w:hAnsi="Times New Roman" w:cs="Times New Roman"/>
                <w:szCs w:val="21"/>
                <w:lang w:val="en-US" w:eastAsia="zh-CN"/>
              </w:rPr>
              <w:t>16</w:t>
            </w:r>
            <w:r>
              <w:rPr>
                <w:rFonts w:hint="eastAsia" w:ascii="Times New Roman" w:hAnsi="Times New Roman" w:cs="Times New Roman"/>
                <w:szCs w:val="21"/>
              </w:rPr>
              <w:t>.</w:t>
            </w:r>
            <w:r>
              <w:rPr>
                <w:rFonts w:hint="eastAsia" w:ascii="Times New Roman" w:hAnsi="Times New Roman" w:cs="Times New Roman"/>
                <w:szCs w:val="21"/>
                <w:lang w:val="en-US" w:eastAsia="zh-CN"/>
              </w:rPr>
              <w:t>10</w:t>
            </w:r>
          </w:p>
        </w:tc>
        <w:tc>
          <w:tcPr>
            <w:tcW w:w="1540" w:type="dxa"/>
          </w:tcPr>
          <w:p>
            <w:pP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cs="Times New Roman"/>
                <w:szCs w:val="21"/>
              </w:rPr>
            </w:pPr>
            <w:r>
              <w:rPr>
                <w:rFonts w:ascii="Times New Roman" w:hAnsi="Times New Roman" w:cs="Times New Roman"/>
                <w:szCs w:val="21"/>
              </w:rPr>
              <w:t>3.近三年图书流动情况分析报告</w:t>
            </w:r>
          </w:p>
        </w:tc>
        <w:tc>
          <w:tcPr>
            <w:tcW w:w="1511" w:type="dxa"/>
          </w:tcPr>
          <w:p>
            <w:pPr>
              <w:snapToGrid w:val="0"/>
              <w:rPr>
                <w:rFonts w:ascii="Times New Roman" w:hAnsi="Times New Roman" w:cs="Times New Roman"/>
                <w:szCs w:val="21"/>
              </w:rPr>
            </w:pPr>
            <w:r>
              <w:rPr>
                <w:rFonts w:hint="eastAsia" w:ascii="Times New Roman" w:hAnsi="Times New Roman" w:cs="Times New Roman"/>
                <w:szCs w:val="21"/>
              </w:rPr>
              <w:t>图书流动分析报告</w:t>
            </w:r>
          </w:p>
        </w:tc>
        <w:tc>
          <w:tcPr>
            <w:tcW w:w="1513" w:type="dxa"/>
          </w:tcPr>
          <w:p>
            <w:pPr>
              <w:snapToGrid w:val="0"/>
              <w:rPr>
                <w:rFonts w:hint="default" w:ascii="Times New Roman" w:hAnsi="Times New Roman" w:cs="Times New Roman" w:eastAsiaTheme="minorEastAsia"/>
                <w:szCs w:val="21"/>
                <w:lang w:val="en-US" w:eastAsia="zh-CN"/>
              </w:rPr>
            </w:pPr>
            <w:r>
              <w:rPr>
                <w:rFonts w:hint="eastAsia" w:ascii="Times New Roman" w:hAnsi="Times New Roman" w:cs="Times New Roman"/>
                <w:szCs w:val="21"/>
              </w:rPr>
              <w:t>20</w:t>
            </w:r>
            <w:r>
              <w:rPr>
                <w:rFonts w:hint="eastAsia" w:ascii="Times New Roman" w:hAnsi="Times New Roman" w:cs="Times New Roman"/>
                <w:szCs w:val="21"/>
                <w:lang w:val="en-US" w:eastAsia="zh-CN"/>
              </w:rPr>
              <w:t>17</w:t>
            </w:r>
            <w:r>
              <w:rPr>
                <w:rFonts w:hint="eastAsia" w:ascii="Times New Roman" w:hAnsi="Times New Roman" w:cs="Times New Roman"/>
                <w:szCs w:val="21"/>
              </w:rPr>
              <w:t>.</w:t>
            </w:r>
            <w:r>
              <w:rPr>
                <w:rFonts w:hint="eastAsia" w:ascii="Times New Roman" w:hAnsi="Times New Roman" w:cs="Times New Roman"/>
                <w:szCs w:val="21"/>
                <w:lang w:val="en-US" w:eastAsia="zh-CN"/>
              </w:rPr>
              <w:t>7-2020.7</w:t>
            </w:r>
          </w:p>
        </w:tc>
        <w:tc>
          <w:tcPr>
            <w:tcW w:w="1540" w:type="dxa"/>
          </w:tcPr>
          <w:p>
            <w:pPr>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jc w:val="center"/>
        <w:rPr>
          <w:rFonts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素质教育</w:t>
      </w:r>
      <w:r>
        <w:rPr>
          <w:rFonts w:ascii="Times New Roman" w:hAnsi="Times New Roman" w:eastAsia="宋体" w:cs="Times New Roman"/>
          <w:b/>
          <w:bCs/>
          <w:sz w:val="24"/>
          <w:szCs w:val="24"/>
        </w:rPr>
        <w:t>4-1</w:t>
      </w:r>
    </w:p>
    <w:p>
      <w:pPr>
        <w:snapToGrid w:val="0"/>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1</w:t>
      </w:r>
      <w:r>
        <w:rPr>
          <w:rFonts w:hint="eastAsia" w:ascii="Times New Roman" w:hAnsi="Times New Roman" w:eastAsia="宋体" w:cs="宋体"/>
          <w:b/>
          <w:bCs/>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97"/>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06"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85" w:type="dxa"/>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自评</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81" w:type="dxa"/>
            <w:vMerge w:val="restart"/>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第</w:t>
            </w:r>
          </w:p>
          <w:p>
            <w:pPr>
              <w:jc w:val="center"/>
              <w:rPr>
                <w:rFonts w:ascii="Times New Roman" w:hAnsi="Times New Roman" w:eastAsia="宋体" w:cs="Times New Roman"/>
                <w:b/>
                <w:bCs/>
                <w:szCs w:val="21"/>
              </w:rPr>
            </w:pPr>
            <w:r>
              <w:rPr>
                <w:rFonts w:ascii="Times New Roman" w:hAnsi="Times New Roman" w:eastAsia="宋体" w:cs="Times New Roman"/>
                <w:b/>
                <w:bCs/>
                <w:szCs w:val="21"/>
              </w:rPr>
              <w:t>18</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97"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 xml:space="preserve">18. </w:t>
            </w:r>
            <w:r>
              <w:rPr>
                <w:rFonts w:ascii="Times New Roman" w:hAnsi="Times New Roman" w:cs="Times New Roman"/>
                <w:b/>
                <w:bCs/>
                <w:kern w:val="0"/>
                <w:sz w:val="18"/>
                <w:szCs w:val="18"/>
              </w:rPr>
              <w:t>全面贯彻党的教育方针，落实</w:t>
            </w:r>
            <w:r>
              <w:rPr>
                <w:rFonts w:ascii="Times New Roman" w:hAnsi="Times New Roman" w:cs="Times New Roman"/>
                <w:b/>
                <w:bCs/>
                <w:sz w:val="18"/>
                <w:szCs w:val="18"/>
              </w:rPr>
              <w:t>立德树人，不断增强德育工作的时代性、科学性和实效性。</w:t>
            </w:r>
            <w:r>
              <w:rPr>
                <w:rFonts w:ascii="Times New Roman" w:hAnsi="Times New Roman" w:cs="Times New Roman"/>
                <w:b/>
                <w:sz w:val="18"/>
                <w:szCs w:val="18"/>
              </w:rPr>
              <w:t>德育工作机构、队伍制度健全，形成学校、家庭、社会协调一致的育人合力。积极实施课程育人、文化育人、活动育人、实践育人、管理育人和协同育人，成效明显</w:t>
            </w:r>
            <w:r>
              <w:rPr>
                <w:rFonts w:hint="eastAsia" w:ascii="Times New Roman" w:hAnsi="Times New Roman" w:cs="Times New Roman"/>
                <w:b/>
                <w:sz w:val="18"/>
                <w:szCs w:val="18"/>
              </w:rPr>
              <w:t>。</w:t>
            </w:r>
          </w:p>
        </w:tc>
        <w:tc>
          <w:tcPr>
            <w:tcW w:w="685"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81" w:type="dxa"/>
            <w:vMerge w:val="continue"/>
            <w:vAlign w:val="center"/>
          </w:tcPr>
          <w:p>
            <w:pPr>
              <w:jc w:val="center"/>
              <w:rPr>
                <w:rFonts w:ascii="Times New Roman" w:hAnsi="Times New Roman" w:eastAsia="宋体" w:cs="宋体"/>
                <w:b/>
                <w:bCs/>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97" w:type="dxa"/>
            <w:vAlign w:val="center"/>
          </w:tcPr>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（1）坚持立德树人、五育并举、德育为先，</w:t>
            </w:r>
            <w:r>
              <w:rPr>
                <w:rFonts w:ascii="Times New Roman" w:hAnsi="Times New Roman" w:cs="Times New Roman"/>
                <w:sz w:val="18"/>
                <w:szCs w:val="18"/>
              </w:rPr>
              <w:t>德育</w:t>
            </w:r>
            <w:r>
              <w:rPr>
                <w:rFonts w:hint="eastAsia" w:ascii="Times New Roman" w:hAnsi="Times New Roman" w:cs="Times New Roman"/>
                <w:sz w:val="18"/>
                <w:szCs w:val="18"/>
              </w:rPr>
              <w:t>工作目标明确，有健全的工作机构和管理制度，有符合学生实际的德育工作实施方案，有内容完善、年级衔接、团群参与、载体丰富、常态开展的德育工作体系。</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（2）注重德育与学科教学的有机融合，各学科均有系列化的目标要求、多样化的教学实践和校本化的评价督导，充分发挥各学科的德育功能。</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（3）德育工作融入思想道德教育、文化知识教育、社会实践教育的各个环节，有效实施课程育人、文化育人、活动育人、实践育人、管理育人和协同育人，德育形式多样，内容丰富，形成系列，育人效果明显。</w:t>
            </w:r>
          </w:p>
        </w:tc>
        <w:tc>
          <w:tcPr>
            <w:tcW w:w="68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szCs w:val="21"/>
              </w:rPr>
            </w:pPr>
            <w:r>
              <w:rPr>
                <w:rFonts w:hint="eastAsia" w:ascii="Times New Roman" w:hAnsi="Times New Roman" w:eastAsia="宋体" w:cs="宋体"/>
                <w:b/>
                <w:bCs/>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9072" w:type="dxa"/>
            <w:gridSpan w:val="4"/>
          </w:tcPr>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学校认真贯彻落实中共中央、国务院《关于进一步加强和改进未成年人思想道德建设的若干意见》，认真执行《中学德育大纲》和《中学生日常行为规范》，始终把学校德育工作放在学校工作的首位，积极开展内容丰富、形式多样的德育教育活动，基本形成了学校、家庭、社会三结合的德育工作网络，德育工作取得了显著成效。</w:t>
            </w:r>
          </w:p>
          <w:p>
            <w:pPr>
              <w:spacing w:line="400" w:lineRule="exact"/>
              <w:ind w:firstLine="420" w:firstLineChars="200"/>
              <w:rPr>
                <w:rFonts w:ascii="宋体" w:hAnsi="宋体"/>
                <w:szCs w:val="21"/>
              </w:rPr>
            </w:pPr>
            <w:r>
              <w:rPr>
                <w:rFonts w:hint="eastAsia" w:ascii="宋体" w:hAnsi="宋体"/>
                <w:szCs w:val="21"/>
              </w:rPr>
              <w:t>1．学校十分重视德育工作</w:t>
            </w:r>
            <w:r>
              <w:rPr>
                <w:rFonts w:hint="eastAsia" w:ascii="宋体" w:hAnsi="宋体"/>
                <w:szCs w:val="21"/>
                <w:lang w:eastAsia="zh-CN"/>
              </w:rPr>
              <w:t>体系</w:t>
            </w:r>
            <w:r>
              <w:rPr>
                <w:rFonts w:hint="eastAsia" w:ascii="宋体" w:hAnsi="宋体"/>
                <w:szCs w:val="21"/>
              </w:rPr>
              <w:t>建设。学校实行董事会领导下的校长负责制，校长对学校的教育教学和行政管理工作全面负责，学校党总支发挥政治核心作用。学校成立德育工作领导小组，全面统筹协调领导德育工作。我校</w:t>
            </w:r>
            <w:r>
              <w:rPr>
                <w:rFonts w:hint="eastAsia" w:ascii="Times New Roman" w:hAnsi="Times New Roman" w:cs="Times New Roman"/>
                <w:szCs w:val="21"/>
              </w:rPr>
              <w:t>坚持立德树人、五育并举、德育为先</w:t>
            </w:r>
            <w:r>
              <w:rPr>
                <w:rFonts w:hint="eastAsia" w:ascii="宋体" w:hAnsi="宋体"/>
                <w:szCs w:val="21"/>
              </w:rPr>
              <w:t>，党</w:t>
            </w:r>
            <w:r>
              <w:rPr>
                <w:rFonts w:hint="eastAsia" w:ascii="宋体" w:hAnsi="宋体"/>
                <w:szCs w:val="21"/>
                <w:lang w:eastAsia="zh-CN"/>
              </w:rPr>
              <w:t>支部</w:t>
            </w:r>
            <w:r>
              <w:rPr>
                <w:rFonts w:hint="eastAsia" w:ascii="宋体" w:hAnsi="宋体"/>
                <w:szCs w:val="21"/>
              </w:rPr>
              <w:t>、校长室、工会、</w:t>
            </w:r>
            <w:r>
              <w:rPr>
                <w:rFonts w:hint="eastAsia" w:ascii="宋体" w:hAnsi="宋体"/>
                <w:szCs w:val="21"/>
                <w:lang w:eastAsia="zh-CN"/>
              </w:rPr>
              <w:t>学生成长中心</w:t>
            </w:r>
            <w:r>
              <w:rPr>
                <w:rFonts w:hint="eastAsia" w:ascii="宋体" w:hAnsi="宋体"/>
                <w:szCs w:val="21"/>
              </w:rPr>
              <w:t>、年级、团委齐抓共管，全面管理、全员管理、全程管理，真正做到教书育人、管理育人、服务育人。</w:t>
            </w:r>
          </w:p>
          <w:p>
            <w:pPr>
              <w:spacing w:line="400" w:lineRule="exact"/>
              <w:ind w:firstLine="420" w:firstLineChars="200"/>
              <w:rPr>
                <w:rFonts w:ascii="宋体" w:hAnsi="宋体"/>
                <w:szCs w:val="21"/>
              </w:rPr>
            </w:pPr>
            <w:r>
              <w:rPr>
                <w:rFonts w:hint="eastAsia" w:ascii="宋体" w:hAnsi="宋体"/>
                <w:szCs w:val="21"/>
              </w:rPr>
              <w:t>根据学校实际情况和时代发展要求，学校不断调整德育工作思路，不断完善德育工作规划、制度，制定《第一山中学德育工作五年规划》《第一山中学德育工作规章制度》《第一山中学</w:t>
            </w:r>
            <w:r>
              <w:rPr>
                <w:rFonts w:hint="eastAsia" w:ascii="宋体" w:hAnsi="宋体"/>
                <w:szCs w:val="21"/>
                <w:lang w:eastAsia="zh-CN"/>
              </w:rPr>
              <w:t>学生成长中心</w:t>
            </w:r>
            <w:r>
              <w:rPr>
                <w:rFonts w:hint="eastAsia" w:ascii="宋体" w:hAnsi="宋体"/>
                <w:szCs w:val="21"/>
              </w:rPr>
              <w:t>工作职责》《第一山中学年级主任工作职责》《第一山中学团委工作职责》《第一山中学班主任工作职责》《第一山中学学生一日常规》《第一山中学学生文明礼仪守则》《第一山中学班主任考评细则》《第一山中学文明班级、文明宿舍评比办法》《第一山中学三好学生、文明学干评比办法》等规章制度。</w:t>
            </w:r>
          </w:p>
          <w:p>
            <w:pPr>
              <w:spacing w:line="400" w:lineRule="exact"/>
              <w:ind w:firstLine="420" w:firstLineChars="200"/>
              <w:rPr>
                <w:rFonts w:ascii="宋体" w:hAnsi="宋体"/>
                <w:szCs w:val="21"/>
              </w:rPr>
            </w:pPr>
            <w:r>
              <w:rPr>
                <w:rFonts w:hint="eastAsia" w:ascii="宋体" w:hAnsi="宋体"/>
                <w:szCs w:val="21"/>
              </w:rPr>
              <w:t>学校十分重视德育工作队伍建设，每位教师都很重视德育教育工作。学校正常开展年级管理论坛、班级管理论坛、团委</w:t>
            </w:r>
            <w:r>
              <w:rPr>
                <w:rFonts w:hint="eastAsia" w:ascii="宋体" w:hAnsi="宋体"/>
                <w:szCs w:val="21"/>
                <w:lang w:eastAsia="zh-CN"/>
              </w:rPr>
              <w:t>和</w:t>
            </w:r>
            <w:r>
              <w:rPr>
                <w:rFonts w:hint="eastAsia" w:ascii="宋体" w:hAnsi="宋体"/>
                <w:szCs w:val="21"/>
              </w:rPr>
              <w:t>学生会成员座谈会等活动，对班主任、团委以及学生会干部进行培训，努力提高德育工作队伍的理论素养和管理水平。学校坚持德育工作例会制度，定期进行德育工作研究，促进了德育工作的规范化和制度化。</w:t>
            </w:r>
          </w:p>
          <w:p>
            <w:pPr>
              <w:spacing w:line="400" w:lineRule="exact"/>
              <w:ind w:firstLine="420" w:firstLineChars="200"/>
              <w:rPr>
                <w:rFonts w:ascii="宋体" w:hAnsi="宋体"/>
                <w:szCs w:val="21"/>
              </w:rPr>
            </w:pPr>
            <w:r>
              <w:rPr>
                <w:rFonts w:hint="eastAsia" w:ascii="宋体" w:hAnsi="宋体"/>
                <w:szCs w:val="21"/>
              </w:rPr>
              <w:t>学校充分发挥党员教师的先锋模范作用，积极开展党员组织生活，开展党的群众路线教育，开展优秀党员榜样宣讲活动，全体党员教师在教育学生、服务学生过程中始终起到模范带头作用。</w:t>
            </w:r>
          </w:p>
          <w:p>
            <w:pPr>
              <w:spacing w:line="400" w:lineRule="exact"/>
              <w:ind w:firstLine="420" w:firstLineChars="200"/>
              <w:rPr>
                <w:rFonts w:ascii="宋体" w:hAnsi="宋体"/>
                <w:szCs w:val="21"/>
              </w:rPr>
            </w:pPr>
            <w:r>
              <w:rPr>
                <w:rFonts w:hint="eastAsia" w:ascii="宋体" w:hAnsi="宋体"/>
                <w:szCs w:val="21"/>
              </w:rPr>
              <w:t>学校充分发挥学生会在自主管理、自我教育中的积极作用。重视学生会组织建设，学生会成员由全体学生民主选举，组织学生会积极参与到学生常规纪律检查、卫生礼仪评比、文明班级评比、文明宿舍评比等活动中，让学生会成为学校管理中不可或缺的重要力量。</w:t>
            </w:r>
          </w:p>
          <w:p>
            <w:pPr>
              <w:spacing w:line="400" w:lineRule="exact"/>
              <w:ind w:firstLine="420" w:firstLineChars="200"/>
              <w:rPr>
                <w:rFonts w:ascii="宋体" w:hAnsi="宋体"/>
                <w:szCs w:val="21"/>
              </w:rPr>
            </w:pPr>
            <w:r>
              <w:rPr>
                <w:rFonts w:hint="eastAsia" w:ascii="宋体" w:hAnsi="宋体"/>
                <w:szCs w:val="21"/>
              </w:rPr>
              <w:t>充分发挥共青团在学生中</w:t>
            </w:r>
            <w:r>
              <w:rPr>
                <w:rFonts w:hint="eastAsia" w:ascii="宋体" w:hAnsi="宋体"/>
                <w:szCs w:val="21"/>
                <w:lang w:eastAsia="zh-CN"/>
              </w:rPr>
              <w:t>的</w:t>
            </w:r>
            <w:r>
              <w:rPr>
                <w:rFonts w:hint="eastAsia" w:ascii="宋体" w:hAnsi="宋体"/>
                <w:szCs w:val="21"/>
              </w:rPr>
              <w:t>凝聚、组织、教育作用。学校团委经常开展团员培训活动，培养学生正确的世界观、价值观，弘扬社会正能量。组织学生举行爱国演讲活动，了解祖国苦难历史，激发学生爱国热情；组织各年级、各班级开展“周恩来班”创建活动，学习伟人爱国为民品质，为中华崛起而读书；组织学生到敬老院、孤儿院开展慰问活动，引导学生珍爱生命、关爱他人；组织学生开展捐资助残活动，引导学生关心社会、奉献爱心；组织开展“清除白色污染，建设美好家园”、“交通文明礼仪引导员”等青年志愿者活动，教育学生遵德守礼，文明守纪，热爱家乡，热爱祖国。</w:t>
            </w:r>
          </w:p>
          <w:p>
            <w:pPr>
              <w:spacing w:line="400" w:lineRule="exact"/>
              <w:ind w:firstLine="420" w:firstLineChars="200"/>
              <w:rPr>
                <w:rFonts w:ascii="宋体" w:hAnsi="宋体"/>
                <w:szCs w:val="21"/>
              </w:rPr>
            </w:pPr>
            <w:r>
              <w:rPr>
                <w:rFonts w:hint="eastAsia" w:ascii="宋体" w:hAnsi="宋体"/>
                <w:szCs w:val="21"/>
              </w:rPr>
              <w:t>积极开展学生社团活动。结合学生的兴趣爱好，开展学生社团活动，让社团成为学生展示一技之长的舞台，进行心灵交流的窗口。近几年来，在</w:t>
            </w:r>
            <w:r>
              <w:rPr>
                <w:rFonts w:hint="eastAsia" w:ascii="宋体" w:hAnsi="宋体"/>
                <w:szCs w:val="21"/>
                <w:lang w:eastAsia="zh-CN"/>
              </w:rPr>
              <w:t>学生成长中心</w:t>
            </w:r>
            <w:r>
              <w:rPr>
                <w:rFonts w:hint="eastAsia" w:ascii="宋体" w:hAnsi="宋体"/>
                <w:szCs w:val="21"/>
              </w:rPr>
              <w:t>、年级、团委指导、组织下，成立</w:t>
            </w:r>
            <w:r>
              <w:rPr>
                <w:rFonts w:hint="eastAsia" w:ascii="宋体" w:hAnsi="宋体"/>
                <w:szCs w:val="21"/>
                <w:lang w:eastAsia="zh-CN"/>
              </w:rPr>
              <w:t>了</w:t>
            </w:r>
            <w:r>
              <w:rPr>
                <w:rFonts w:hint="eastAsia" w:ascii="宋体" w:hAnsi="宋体"/>
                <w:szCs w:val="21"/>
              </w:rPr>
              <w:t>诸如文学社、广播站、书法社、艺术社、体育社等几十个社团，涉及人文、历史、天文、地理、物理、化学、文学、环境、体育、艺术等多方面，这些社团活动的开展，极大地丰富了学生的课余生活，拓宽了学生的知识面。</w:t>
            </w:r>
          </w:p>
          <w:p>
            <w:pPr>
              <w:spacing w:line="400" w:lineRule="exact"/>
              <w:ind w:firstLine="420" w:firstLineChars="200"/>
              <w:rPr>
                <w:rFonts w:ascii="宋体" w:hAnsi="宋体"/>
                <w:szCs w:val="21"/>
              </w:rPr>
            </w:pPr>
            <w:r>
              <w:rPr>
                <w:rFonts w:hint="eastAsia" w:ascii="宋体" w:hAnsi="宋体"/>
                <w:szCs w:val="21"/>
              </w:rPr>
              <w:t>正是有了完善的德育工作网络，健全的德育工作机构，有力的骨干教师队伍，规范的德育管理制度，丰富多彩的德育活动，学校德育工作卓有成效。第一山校园整洁干净，学生文明阳光，教师率先垂范，整个校园，健康和谐向上，校风正、学风浓、班风纯，充满正能量，建校以来学校未发生过一起违法犯罪事件，未出现一次责任事故，学生综合素质得到很大提高。</w:t>
            </w:r>
          </w:p>
          <w:p>
            <w:pPr>
              <w:spacing w:line="400" w:lineRule="exact"/>
              <w:ind w:firstLine="420" w:firstLineChars="200"/>
              <w:rPr>
                <w:rFonts w:ascii="宋体" w:hAnsi="宋体"/>
                <w:szCs w:val="21"/>
              </w:rPr>
            </w:pPr>
            <w:r>
              <w:rPr>
                <w:rFonts w:hint="eastAsia" w:ascii="宋体" w:hAnsi="宋体"/>
                <w:szCs w:val="21"/>
              </w:rPr>
              <w:t>2．学校重视德育基地建设，注重充分发挥德育基地的育人功能。</w:t>
            </w:r>
          </w:p>
          <w:p>
            <w:pPr>
              <w:spacing w:line="400" w:lineRule="exact"/>
              <w:ind w:firstLine="420" w:firstLineChars="200"/>
              <w:rPr>
                <w:rFonts w:ascii="宋体" w:hAnsi="宋体"/>
                <w:szCs w:val="21"/>
              </w:rPr>
            </w:pPr>
            <w:r>
              <w:rPr>
                <w:rFonts w:hint="eastAsia" w:ascii="宋体" w:hAnsi="宋体"/>
                <w:szCs w:val="21"/>
              </w:rPr>
              <w:t>学校有固定的德育教育基地4个。分别是：盱眙革命烈士陵园、黄花塘新四军军部纪念馆、周恩来故居和纪念馆、盱眙历史博物馆。学校与这些德育基地分别签订了共建协议，组织安排师生定期到基地开展活动。每年清明节，由学校团委牵头，组织全体共青团员</w:t>
            </w:r>
            <w:r>
              <w:rPr>
                <w:rFonts w:hint="eastAsia" w:ascii="宋体" w:hAnsi="宋体"/>
                <w:szCs w:val="21"/>
                <w:lang w:eastAsia="zh-CN"/>
              </w:rPr>
              <w:t>到</w:t>
            </w:r>
            <w:r>
              <w:rPr>
                <w:rFonts w:hint="eastAsia" w:ascii="宋体" w:hAnsi="宋体"/>
                <w:szCs w:val="21"/>
              </w:rPr>
              <w:t>盱眙革命烈士陵园开展祭扫革命烈士陵园活动，让同学们牢记先烈遗志，勇挑时代重担；每年国庆节，学校组织学生到黄花塘新四军军部纪念馆参观，学习铁军浴血报国精神，弘扬新四军艰苦奋斗传统；每年暑期学校组织优秀团员、优秀学</w:t>
            </w:r>
            <w:r>
              <w:rPr>
                <w:rFonts w:hint="eastAsia" w:ascii="宋体" w:hAnsi="宋体"/>
                <w:szCs w:val="21"/>
                <w:lang w:eastAsia="zh-CN"/>
              </w:rPr>
              <w:t>生</w:t>
            </w:r>
            <w:r>
              <w:rPr>
                <w:rFonts w:hint="eastAsia" w:ascii="宋体" w:hAnsi="宋体"/>
                <w:szCs w:val="21"/>
              </w:rPr>
              <w:t>干部参观周恩来故居和纪念馆，瞻仰伟人丰功伟绩，争做“五德”青年；每年新学期开学，学校组织学生参观盱眙历史博物馆，帮助学生认识盱眙，了解盱眙，进而增进对家乡的感情，树立为建设好家乡而努力读书的志向。</w:t>
            </w:r>
          </w:p>
          <w:p>
            <w:pPr>
              <w:spacing w:line="400" w:lineRule="exact"/>
              <w:ind w:firstLine="420" w:firstLineChars="200"/>
              <w:rPr>
                <w:rFonts w:ascii="宋体" w:hAnsi="宋体"/>
                <w:szCs w:val="21"/>
              </w:rPr>
            </w:pPr>
            <w:r>
              <w:rPr>
                <w:rFonts w:hint="eastAsia" w:ascii="宋体" w:hAnsi="宋体"/>
                <w:szCs w:val="21"/>
              </w:rPr>
              <w:t>除了上述固定的德育基地外，学校还建设有其他一批不同类型的育人基地，如盱眙地质公园、盱眙龙虾博物馆、宣化社区、空军雷达站、盱眙铁山寺国家森林公园、第一山公园等，这些基地形式不同，内容各异，学校每年都安排学生到这些基地开展学工、学农、学军活动，对学生形成了立体式、综合性的思想教育，共同为提高学生综合素质起着十分重要的作用。</w:t>
            </w:r>
          </w:p>
          <w:p>
            <w:pPr>
              <w:spacing w:line="400" w:lineRule="exact"/>
              <w:ind w:firstLine="420" w:firstLineChars="200"/>
              <w:rPr>
                <w:rFonts w:ascii="宋体" w:hAnsi="宋体"/>
                <w:szCs w:val="21"/>
              </w:rPr>
            </w:pPr>
            <w:r>
              <w:rPr>
                <w:rFonts w:hint="eastAsia" w:ascii="宋体" w:hAnsi="宋体"/>
                <w:szCs w:val="21"/>
              </w:rPr>
              <w:t>与此同时，学校还充分利用校内德育资源，对学生进行德育教育。如图书馆、校报校刊、黑板报、报廊橱窗、校园广播、校园网络以及国旗下讲话、“三风”建设教育主题班会课等阵地，有针对性</w:t>
            </w:r>
            <w:r>
              <w:rPr>
                <w:rFonts w:hint="eastAsia" w:ascii="宋体" w:hAnsi="宋体"/>
                <w:szCs w:val="21"/>
                <w:lang w:eastAsia="zh-CN"/>
              </w:rPr>
              <w:t>地</w:t>
            </w:r>
            <w:r>
              <w:rPr>
                <w:rFonts w:hint="eastAsia" w:ascii="宋体" w:hAnsi="宋体"/>
                <w:szCs w:val="21"/>
              </w:rPr>
              <w:t>对学生进行</w:t>
            </w:r>
            <w:r>
              <w:rPr>
                <w:rFonts w:hint="eastAsia" w:ascii="宋体" w:hAnsi="宋体"/>
                <w:szCs w:val="21"/>
                <w:lang w:eastAsia="zh-CN"/>
              </w:rPr>
              <w:t>德育</w:t>
            </w:r>
            <w:r>
              <w:rPr>
                <w:rFonts w:hint="eastAsia" w:ascii="宋体" w:hAnsi="宋体"/>
                <w:szCs w:val="21"/>
              </w:rPr>
              <w:t>教育。</w:t>
            </w:r>
          </w:p>
          <w:p>
            <w:pPr>
              <w:spacing w:line="400" w:lineRule="exact"/>
              <w:ind w:firstLine="420" w:firstLineChars="200"/>
              <w:rPr>
                <w:rFonts w:ascii="宋体" w:hAnsi="宋体"/>
                <w:szCs w:val="21"/>
              </w:rPr>
            </w:pPr>
            <w:r>
              <w:rPr>
                <w:rFonts w:hint="eastAsia" w:ascii="宋体" w:hAnsi="宋体"/>
                <w:szCs w:val="21"/>
              </w:rPr>
              <w:t>3．</w:t>
            </w:r>
            <w:r>
              <w:rPr>
                <w:rFonts w:hint="eastAsia" w:ascii="Times New Roman" w:hAnsi="Times New Roman" w:cs="Times New Roman"/>
                <w:szCs w:val="21"/>
              </w:rPr>
              <w:t>德育工作融入思想道德教育、文化知识教育、社会实践教育的各个环节，有效实施课程育人、文化育人、活动育人、实践育人、管理育人和协同育人。</w:t>
            </w:r>
            <w:r>
              <w:rPr>
                <w:rFonts w:hint="eastAsia" w:ascii="宋体" w:hAnsi="宋体"/>
                <w:szCs w:val="21"/>
              </w:rPr>
              <w:t>学校积极组建家长学校，并按计划正常授课。每次家长学校开课期间，校长、分管年级的副校长都亲自授课，帮助家长提高教育子女水平，提升教育子女能力。同时，定期积极开展家校联谊、互动活动，邀请优秀家长开设讲座，讲述家教经验、传授育人智慧；通过集中家访、电话访谈、登门拜访、家长来访等多种形式，有效地做到了及时反馈、适时沟通，受到了学生、家长和社会的一致好评。学校还定期邀请社区领导和各界代表来校视察并指导工作，并对学校德育工作进行测评或提出批评和建议。</w:t>
            </w:r>
          </w:p>
          <w:p>
            <w:pPr>
              <w:spacing w:line="400" w:lineRule="exact"/>
              <w:ind w:firstLine="420" w:firstLineChars="200"/>
              <w:rPr>
                <w:rFonts w:ascii="宋体" w:hAnsi="宋体"/>
                <w:szCs w:val="21"/>
              </w:rPr>
            </w:pPr>
            <w:r>
              <w:rPr>
                <w:rFonts w:hint="eastAsia" w:ascii="宋体" w:hAnsi="宋体"/>
                <w:szCs w:val="21"/>
              </w:rPr>
              <w:t>结合新课程综合实践活动，开展社区服务、研究性学习、志愿者服务等活动。让学生走进社区为民服务，既学到了知识，又锻炼了品质；让学生结合志趣选择课题，进行研究性学习，既培养了研究习惯，又提升了思维水平；让学生志愿参加校内外大型公益活动，既接触了解了社会，又提升了思想境界。</w:t>
            </w:r>
          </w:p>
          <w:p>
            <w:pPr>
              <w:spacing w:line="400" w:lineRule="exact"/>
              <w:ind w:firstLine="420" w:firstLineChars="200"/>
              <w:rPr>
                <w:rFonts w:ascii="宋体" w:hAnsi="宋体"/>
                <w:szCs w:val="21"/>
              </w:rPr>
            </w:pPr>
            <w:r>
              <w:rPr>
                <w:rFonts w:hint="eastAsia" w:ascii="宋体" w:hAnsi="宋体"/>
                <w:szCs w:val="21"/>
                <w:lang w:eastAsia="zh-CN"/>
              </w:rPr>
              <w:t>学校</w:t>
            </w:r>
            <w:r>
              <w:rPr>
                <w:rFonts w:hint="eastAsia" w:ascii="宋体" w:hAnsi="宋体"/>
                <w:szCs w:val="21"/>
              </w:rPr>
              <w:t>每年邀请消防大队官兵来校指导防灾演练，指导学生逃生技巧；每年暑期邀请空军雷达站官兵来校指导高一新生军训，既增强学生体质，又通过</w:t>
            </w:r>
            <w:r>
              <w:rPr>
                <w:rFonts w:hint="eastAsia" w:ascii="宋体" w:hAnsi="宋体"/>
                <w:szCs w:val="21"/>
                <w:lang w:eastAsia="zh-CN"/>
              </w:rPr>
              <w:t>组织</w:t>
            </w:r>
            <w:r>
              <w:rPr>
                <w:rFonts w:hint="eastAsia" w:ascii="宋体" w:hAnsi="宋体"/>
                <w:szCs w:val="21"/>
              </w:rPr>
              <w:t>国防知识讲座，增强学生历史使命感；每年组织学生参观消防大队、空军雷达站，学习军队官兵纪律意识，增进军队、学校之间的友谊。</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9072" w:type="dxa"/>
            <w:gridSpan w:val="4"/>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1"/>
              </w:rPr>
            </w:pPr>
          </w:p>
        </w:tc>
      </w:tr>
    </w:tbl>
    <w:p>
      <w:pPr>
        <w:tabs>
          <w:tab w:val="left" w:pos="9135"/>
        </w:tabs>
        <w:rPr>
          <w:rFonts w:ascii="Times New Roman" w:hAnsi="Times New Roman" w:eastAsia="宋体" w:cs="宋体"/>
          <w:b/>
          <w:bCs/>
          <w:szCs w:val="21"/>
        </w:rPr>
      </w:pPr>
    </w:p>
    <w:p>
      <w:pPr>
        <w:tabs>
          <w:tab w:val="left" w:pos="9135"/>
        </w:tabs>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2</w:t>
      </w:r>
      <w:r>
        <w:rPr>
          <w:rFonts w:hint="eastAsia" w:ascii="Times New Roman" w:hAnsi="Times New Roman" w:eastAsia="宋体" w:cs="宋体"/>
          <w:b/>
          <w:bCs/>
          <w:szCs w:val="21"/>
        </w:rPr>
        <w:t>）基础数据</w:t>
      </w:r>
    </w:p>
    <w:p>
      <w:pPr>
        <w:snapToGrid w:val="0"/>
        <w:rPr>
          <w:rFonts w:ascii="Times New Roman" w:hAnsi="Times New Roman" w:eastAsia="宋体" w:cs="宋体"/>
          <w:b/>
          <w:bCs/>
          <w:szCs w:val="21"/>
        </w:rPr>
      </w:pPr>
      <w:r>
        <w:rPr>
          <w:rFonts w:hint="eastAsia" w:ascii="Times New Roman" w:hAnsi="Times New Roman" w:eastAsia="宋体" w:cs="宋体"/>
          <w:b/>
          <w:bCs/>
          <w:szCs w:val="21"/>
        </w:rPr>
        <w:t>无</w:t>
      </w:r>
    </w:p>
    <w:p>
      <w:pPr>
        <w:snapToGrid w:val="0"/>
        <w:rPr>
          <w:rFonts w:ascii="Times New Roman" w:hAnsi="Times New Roman" w:eastAsia="宋体" w:cs="宋体"/>
          <w:b/>
          <w:bCs/>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1.</w:t>
            </w:r>
            <w:r>
              <w:rPr>
                <w:rFonts w:hint="eastAsia" w:ascii="Calibri" w:hAnsi="Calibri" w:eastAsia="宋体" w:cs="Calibri"/>
                <w:szCs w:val="21"/>
              </w:rPr>
              <w:t>德育工作机构、制度</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德育工作项目书</w:t>
            </w:r>
          </w:p>
        </w:tc>
        <w:tc>
          <w:tcPr>
            <w:tcW w:w="1513" w:type="dxa"/>
          </w:tcPr>
          <w:p>
            <w:pPr>
              <w:rPr>
                <w:rFonts w:ascii="Times New Roman" w:hAnsi="Times New Roman" w:cs="Times New Roman"/>
              </w:rPr>
            </w:pPr>
            <w:r>
              <w:rPr>
                <w:rFonts w:hint="eastAsia" w:ascii="Times New Roman" w:hAnsi="Times New Roman" w:cs="Times New Roman"/>
              </w:rPr>
              <w:t>2016.9</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2.</w:t>
            </w:r>
            <w:r>
              <w:rPr>
                <w:rFonts w:hint="eastAsia" w:ascii="Calibri" w:hAnsi="Calibri" w:eastAsia="宋体" w:cs="Calibri"/>
                <w:szCs w:val="21"/>
              </w:rPr>
              <w:t>德育活动系列化材料</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德育活动系列材料展示</w:t>
            </w:r>
          </w:p>
        </w:tc>
        <w:tc>
          <w:tcPr>
            <w:tcW w:w="151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201</w:t>
            </w:r>
            <w:r>
              <w:rPr>
                <w:rFonts w:hint="eastAsia" w:ascii="Times New Roman" w:hAnsi="Times New Roman" w:cs="Times New Roman"/>
                <w:lang w:val="en-US" w:eastAsia="zh-CN"/>
              </w:rPr>
              <w:t>6.8</w:t>
            </w:r>
            <w:r>
              <w:rPr>
                <w:rFonts w:hint="eastAsia" w:ascii="Times New Roman" w:hAnsi="Times New Roman" w:cs="Times New Roman"/>
              </w:rPr>
              <w:t>-202</w:t>
            </w:r>
            <w:r>
              <w:rPr>
                <w:rFonts w:hint="eastAsia" w:ascii="Times New Roman" w:hAnsi="Times New Roman" w:cs="Times New Roman"/>
                <w:lang w:val="en-US" w:eastAsia="zh-CN"/>
              </w:rPr>
              <w:t>0.8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3.</w:t>
            </w:r>
            <w:r>
              <w:rPr>
                <w:rFonts w:hint="eastAsia" w:ascii="Calibri" w:hAnsi="Calibri" w:eastAsia="宋体" w:cs="Calibri"/>
                <w:szCs w:val="21"/>
              </w:rPr>
              <w:t>德育课程建设材料</w:t>
            </w:r>
          </w:p>
        </w:tc>
        <w:tc>
          <w:tcPr>
            <w:tcW w:w="1511" w:type="dxa"/>
          </w:tcPr>
          <w:p>
            <w:pPr>
              <w:rPr>
                <w:rFonts w:ascii="Times New Roman" w:hAnsi="Times New Roman" w:cs="Times New Roman"/>
              </w:rPr>
            </w:pPr>
          </w:p>
        </w:tc>
        <w:tc>
          <w:tcPr>
            <w:tcW w:w="151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201</w:t>
            </w:r>
            <w:r>
              <w:rPr>
                <w:rFonts w:hint="eastAsia" w:ascii="Times New Roman" w:hAnsi="Times New Roman" w:cs="Times New Roman"/>
                <w:lang w:val="en-US" w:eastAsia="zh-CN"/>
              </w:rPr>
              <w:t>6.8</w:t>
            </w:r>
            <w:r>
              <w:rPr>
                <w:rFonts w:hint="eastAsia" w:ascii="Times New Roman" w:hAnsi="Times New Roman" w:cs="Times New Roman"/>
              </w:rPr>
              <w:t>-202</w:t>
            </w:r>
            <w:r>
              <w:rPr>
                <w:rFonts w:hint="eastAsia" w:ascii="Times New Roman" w:hAnsi="Times New Roman" w:cs="Times New Roman"/>
                <w:lang w:val="en-US" w:eastAsia="zh-CN"/>
              </w:rPr>
              <w:t>0.8</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4.</w:t>
            </w:r>
            <w:r>
              <w:rPr>
                <w:rFonts w:hint="eastAsia" w:ascii="Calibri" w:hAnsi="Calibri" w:eastAsia="宋体" w:cs="Calibri"/>
                <w:szCs w:val="21"/>
              </w:rPr>
              <w:t>学生主体作用发挥的典型材料</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学生国旗下讲话</w:t>
            </w:r>
          </w:p>
        </w:tc>
        <w:tc>
          <w:tcPr>
            <w:tcW w:w="151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201</w:t>
            </w:r>
            <w:r>
              <w:rPr>
                <w:rFonts w:hint="eastAsia" w:ascii="Times New Roman" w:hAnsi="Times New Roman" w:cs="Times New Roman"/>
                <w:lang w:val="en-US" w:eastAsia="zh-CN"/>
              </w:rPr>
              <w:t>6.12</w:t>
            </w:r>
            <w:r>
              <w:rPr>
                <w:rFonts w:hint="eastAsia" w:ascii="Times New Roman" w:hAnsi="Times New Roman" w:cs="Times New Roman"/>
              </w:rPr>
              <w:t>-20</w:t>
            </w:r>
            <w:r>
              <w:rPr>
                <w:rFonts w:hint="eastAsia" w:ascii="Times New Roman" w:hAnsi="Times New Roman" w:cs="Times New Roman"/>
                <w:lang w:val="en-US" w:eastAsia="zh-CN"/>
              </w:rPr>
              <w:t>19.12</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5</w:t>
            </w:r>
            <w:r>
              <w:rPr>
                <w:rFonts w:hint="eastAsia" w:ascii="Calibri" w:hAnsi="Calibri" w:eastAsia="宋体" w:cs="Calibri"/>
                <w:szCs w:val="21"/>
              </w:rPr>
              <w:t>德育与各项工作融合的理论研究与实践成果</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“四节”材料</w:t>
            </w:r>
          </w:p>
        </w:tc>
        <w:tc>
          <w:tcPr>
            <w:tcW w:w="1513" w:type="dxa"/>
          </w:tcPr>
          <w:p>
            <w:pPr>
              <w:rPr>
                <w:rFonts w:hint="default" w:ascii="Times New Roman" w:hAnsi="Times New Roman" w:cs="Times New Roman" w:eastAsiaTheme="minorEastAsia"/>
                <w:lang w:val="en-US" w:eastAsia="zh-CN"/>
              </w:rPr>
            </w:pPr>
            <w:r>
              <w:rPr>
                <w:rFonts w:hint="eastAsia" w:ascii="Times New Roman" w:hAnsi="Times New Roman" w:cs="Times New Roman"/>
              </w:rPr>
              <w:t>201</w:t>
            </w:r>
            <w:r>
              <w:rPr>
                <w:rFonts w:hint="eastAsia" w:ascii="Times New Roman" w:hAnsi="Times New Roman" w:cs="Times New Roman"/>
                <w:lang w:val="en-US" w:eastAsia="zh-CN"/>
              </w:rPr>
              <w:t>6.10</w:t>
            </w:r>
            <w:r>
              <w:rPr>
                <w:rFonts w:hint="eastAsia" w:ascii="Times New Roman" w:hAnsi="Times New Roman" w:cs="Times New Roman"/>
              </w:rPr>
              <w:t>-20</w:t>
            </w:r>
            <w:r>
              <w:rPr>
                <w:rFonts w:hint="eastAsia" w:ascii="Times New Roman" w:hAnsi="Times New Roman" w:cs="Times New Roman"/>
                <w:lang w:val="en-US" w:eastAsia="zh-CN"/>
              </w:rPr>
              <w:t>19.12</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rPr>
                <w:rFonts w:ascii="Calibri" w:hAnsi="Calibri" w:eastAsia="宋体" w:cs="Calibri"/>
                <w:szCs w:val="21"/>
              </w:rPr>
            </w:pPr>
            <w:r>
              <w:rPr>
                <w:rFonts w:ascii="Calibri" w:hAnsi="Calibri" w:eastAsia="宋体" w:cs="Calibri"/>
                <w:szCs w:val="21"/>
              </w:rPr>
              <w:t>6.</w:t>
            </w:r>
            <w:r>
              <w:rPr>
                <w:rFonts w:hint="eastAsia" w:ascii="Times New Roman" w:hAnsi="Times New Roman" w:eastAsia="宋体" w:cs="宋体"/>
                <w:szCs w:val="21"/>
              </w:rPr>
              <w:t>学生生涯指导工作制度</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生涯规划制度</w:t>
            </w:r>
          </w:p>
        </w:tc>
        <w:tc>
          <w:tcPr>
            <w:tcW w:w="1513" w:type="dxa"/>
          </w:tcPr>
          <w:p>
            <w:pPr>
              <w:rPr>
                <w:rFonts w:ascii="Times New Roman" w:hAnsi="Times New Roman" w:cs="Times New Roman"/>
              </w:rPr>
            </w:pPr>
            <w:r>
              <w:rPr>
                <w:rFonts w:hint="eastAsia" w:ascii="Times New Roman" w:hAnsi="Times New Roman" w:cs="Times New Roman"/>
              </w:rPr>
              <w:t>2016.9</w:t>
            </w: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hint="eastAsia" w:ascii="Times New Roman" w:hAnsi="Times New Roman" w:eastAsia="宋体" w:cs="宋体"/>
                <w:szCs w:val="21"/>
              </w:rPr>
              <w:t>（其它）</w:t>
            </w:r>
          </w:p>
        </w:tc>
        <w:tc>
          <w:tcPr>
            <w:tcW w:w="1511" w:type="dxa"/>
          </w:tcPr>
          <w:p>
            <w:pPr>
              <w:rPr>
                <w:rFonts w:ascii="Times New Roman" w:hAnsi="Times New Roman" w:eastAsia="华文中宋" w:cs="Times New Roman"/>
                <w:b/>
                <w:bCs/>
                <w:szCs w:val="21"/>
              </w:rPr>
            </w:pPr>
            <w:r>
              <w:rPr>
                <w:rFonts w:hint="eastAsia" w:ascii="Times New Roman" w:hAnsi="Times New Roman" w:eastAsia="宋体" w:cs="Times New Roman"/>
                <w:szCs w:val="21"/>
              </w:rPr>
              <w:t>无</w:t>
            </w:r>
          </w:p>
        </w:tc>
        <w:tc>
          <w:tcPr>
            <w:tcW w:w="1513" w:type="dxa"/>
          </w:tcPr>
          <w:p>
            <w:pPr>
              <w:rPr>
                <w:rFonts w:ascii="Times New Roman" w:hAnsi="Times New Roman" w:cs="Times New Roman"/>
              </w:rPr>
            </w:pPr>
          </w:p>
        </w:tc>
        <w:tc>
          <w:tcPr>
            <w:tcW w:w="1540" w:type="dxa"/>
            <w:vAlign w:val="center"/>
          </w:tcPr>
          <w:p>
            <w:pPr>
              <w:jc w:val="center"/>
              <w:rPr>
                <w:rFonts w:ascii="Times New Roman" w:hAnsi="Times New Roman" w:cs="Times New Roman"/>
              </w:rPr>
            </w:pPr>
            <w:r>
              <w:rPr>
                <w:rFonts w:hint="eastAsia" w:ascii="Times New Roman" w:hAnsi="Times New Roman" w:cs="Times New Roman"/>
              </w:rPr>
              <w:t>是</w:t>
            </w:r>
          </w:p>
        </w:tc>
      </w:tr>
    </w:tbl>
    <w:p>
      <w:pPr>
        <w:jc w:val="both"/>
        <w:rPr>
          <w:rFonts w:ascii="Times New Roman" w:hAnsi="Times New Roman" w:eastAsia="宋体" w:cs="Times New Roman"/>
          <w:b/>
          <w:bCs/>
          <w:sz w:val="24"/>
          <w:szCs w:val="24"/>
        </w:rPr>
      </w:pPr>
    </w:p>
    <w:p>
      <w:pPr>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素质教育</w:t>
      </w:r>
      <w:r>
        <w:rPr>
          <w:rFonts w:ascii="Times New Roman" w:hAnsi="Times New Roman" w:eastAsia="宋体" w:cs="Times New Roman"/>
          <w:b/>
          <w:bCs/>
          <w:sz w:val="24"/>
          <w:szCs w:val="24"/>
        </w:rPr>
        <w:t>4-2</w:t>
      </w:r>
    </w:p>
    <w:p>
      <w:pPr>
        <w:snapToGrid w:val="0"/>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1</w:t>
      </w:r>
      <w:r>
        <w:rPr>
          <w:rFonts w:hint="eastAsia" w:ascii="Times New Roman" w:hAnsi="Times New Roman" w:eastAsia="宋体" w:cs="宋体"/>
          <w:b/>
          <w:bCs/>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19"/>
        <w:gridCol w:w="6959"/>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7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23" w:type="dxa"/>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自评</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1" w:type="dxa"/>
            <w:vMerge w:val="restart"/>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第</w:t>
            </w:r>
          </w:p>
          <w:p>
            <w:pPr>
              <w:jc w:val="center"/>
              <w:rPr>
                <w:rFonts w:ascii="Times New Roman" w:hAnsi="Times New Roman" w:eastAsia="宋体" w:cs="Times New Roman"/>
                <w:b/>
                <w:bCs/>
                <w:szCs w:val="21"/>
              </w:rPr>
            </w:pPr>
            <w:r>
              <w:rPr>
                <w:rFonts w:ascii="Times New Roman" w:hAnsi="Times New Roman" w:eastAsia="宋体" w:cs="Times New Roman"/>
                <w:b/>
                <w:bCs/>
                <w:szCs w:val="21"/>
              </w:rPr>
              <w:t>19</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条</w:t>
            </w:r>
          </w:p>
        </w:tc>
        <w:tc>
          <w:tcPr>
            <w:tcW w:w="71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59"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 xml:space="preserve">19. </w:t>
            </w:r>
            <w:r>
              <w:rPr>
                <w:rFonts w:ascii="Times New Roman" w:hAnsi="Times New Roman" w:cs="Times New Roman"/>
                <w:b/>
                <w:bCs/>
                <w:sz w:val="18"/>
                <w:szCs w:val="18"/>
              </w:rPr>
              <w:t>学校</w:t>
            </w:r>
            <w:r>
              <w:rPr>
                <w:rFonts w:ascii="Times New Roman" w:hAnsi="Times New Roman" w:cs="Times New Roman"/>
                <w:b/>
                <w:sz w:val="18"/>
                <w:szCs w:val="18"/>
              </w:rPr>
              <w:t>课程发展规划</w:t>
            </w:r>
            <w:r>
              <w:rPr>
                <w:rFonts w:ascii="Times New Roman" w:hAnsi="Times New Roman" w:cs="Times New Roman"/>
                <w:b/>
                <w:bCs/>
                <w:sz w:val="18"/>
                <w:szCs w:val="18"/>
              </w:rPr>
              <w:t>体现学生核心素养和关键能力培养要求，</w:t>
            </w:r>
            <w:r>
              <w:rPr>
                <w:rFonts w:ascii="Times New Roman" w:hAnsi="Times New Roman" w:cs="Times New Roman"/>
                <w:b/>
                <w:sz w:val="18"/>
                <w:szCs w:val="18"/>
              </w:rPr>
              <w:t>课程</w:t>
            </w:r>
            <w:r>
              <w:rPr>
                <w:rFonts w:ascii="Times New Roman" w:hAnsi="Times New Roman" w:cs="Times New Roman"/>
                <w:b/>
                <w:bCs/>
                <w:sz w:val="18"/>
                <w:szCs w:val="18"/>
              </w:rPr>
              <w:t>开设</w:t>
            </w:r>
            <w:r>
              <w:rPr>
                <w:rFonts w:ascii="Times New Roman" w:hAnsi="Times New Roman" w:cs="Times New Roman"/>
                <w:b/>
                <w:sz w:val="18"/>
                <w:szCs w:val="18"/>
              </w:rPr>
              <w:t>、开发</w:t>
            </w:r>
            <w:r>
              <w:rPr>
                <w:rFonts w:ascii="Times New Roman" w:hAnsi="Times New Roman" w:cs="Times New Roman"/>
                <w:b/>
                <w:bCs/>
                <w:sz w:val="18"/>
                <w:szCs w:val="18"/>
              </w:rPr>
              <w:t>和更新</w:t>
            </w:r>
            <w:r>
              <w:rPr>
                <w:rFonts w:ascii="Times New Roman" w:hAnsi="Times New Roman" w:cs="Times New Roman"/>
                <w:b/>
                <w:kern w:val="0"/>
                <w:sz w:val="18"/>
                <w:szCs w:val="18"/>
              </w:rPr>
              <w:t>机制完善。严格</w:t>
            </w:r>
            <w:r>
              <w:rPr>
                <w:rFonts w:ascii="Times New Roman" w:hAnsi="Times New Roman" w:cs="Times New Roman"/>
                <w:b/>
                <w:bCs/>
                <w:sz w:val="18"/>
                <w:szCs w:val="18"/>
              </w:rPr>
              <w:t>执行国家课程方案，开齐开足规定课程。</w:t>
            </w:r>
            <w:r>
              <w:rPr>
                <w:rFonts w:ascii="Times New Roman" w:hAnsi="Times New Roman" w:cs="Times New Roman"/>
                <w:b/>
                <w:sz w:val="18"/>
                <w:szCs w:val="18"/>
              </w:rPr>
              <w:t>学校建有选课指导制度，帮助学生形成个性化的课程修习方案</w:t>
            </w:r>
            <w:r>
              <w:rPr>
                <w:rFonts w:ascii="Times New Roman" w:hAnsi="Times New Roman" w:cs="Times New Roman"/>
                <w:b/>
                <w:bCs/>
                <w:sz w:val="18"/>
                <w:szCs w:val="18"/>
              </w:rPr>
              <w:t>。努力提高课程质量，建成</w:t>
            </w:r>
            <w:r>
              <w:rPr>
                <w:rFonts w:ascii="Times New Roman" w:hAnsi="Times New Roman" w:cs="Times New Roman"/>
                <w:b/>
                <w:sz w:val="18"/>
                <w:szCs w:val="18"/>
              </w:rPr>
              <w:t>一批受学生欢迎的</w:t>
            </w:r>
            <w:r>
              <w:rPr>
                <w:rFonts w:ascii="Times New Roman" w:hAnsi="Times New Roman" w:cs="Times New Roman"/>
                <w:b/>
                <w:kern w:val="0"/>
                <w:sz w:val="18"/>
                <w:szCs w:val="18"/>
              </w:rPr>
              <w:t>优质课程</w:t>
            </w:r>
            <w:r>
              <w:rPr>
                <w:rFonts w:hint="eastAsia" w:ascii="Times New Roman" w:hAnsi="Times New Roman" w:cs="Times New Roman"/>
                <w:b/>
                <w:kern w:val="0"/>
                <w:sz w:val="18"/>
                <w:szCs w:val="18"/>
              </w:rPr>
              <w:t>。</w:t>
            </w:r>
          </w:p>
        </w:tc>
        <w:tc>
          <w:tcPr>
            <w:tcW w:w="723"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71" w:type="dxa"/>
            <w:vMerge w:val="continue"/>
            <w:vAlign w:val="center"/>
          </w:tcPr>
          <w:p>
            <w:pPr>
              <w:jc w:val="center"/>
              <w:rPr>
                <w:rFonts w:ascii="Times New Roman" w:hAnsi="Times New Roman" w:eastAsia="宋体" w:cs="宋体"/>
                <w:b/>
                <w:bCs/>
                <w:szCs w:val="21"/>
              </w:rPr>
            </w:pPr>
          </w:p>
        </w:tc>
        <w:tc>
          <w:tcPr>
            <w:tcW w:w="71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59"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（1）课程发展规划和实施方案符合课程改革精神</w:t>
            </w:r>
            <w:r>
              <w:rPr>
                <w:rFonts w:hint="eastAsia" w:ascii="Times New Roman" w:hAnsi="Times New Roman" w:cs="Times New Roman"/>
                <w:sz w:val="18"/>
                <w:szCs w:val="18"/>
              </w:rPr>
              <w:t>，有</w:t>
            </w:r>
            <w:r>
              <w:rPr>
                <w:rFonts w:ascii="Times New Roman" w:hAnsi="Times New Roman" w:cs="Times New Roman"/>
                <w:sz w:val="18"/>
                <w:szCs w:val="18"/>
              </w:rPr>
              <w:t>切合学校实际</w:t>
            </w:r>
            <w:r>
              <w:rPr>
                <w:rFonts w:hint="eastAsia" w:ascii="Times New Roman" w:hAnsi="Times New Roman" w:cs="Times New Roman"/>
                <w:sz w:val="18"/>
                <w:szCs w:val="18"/>
              </w:rPr>
              <w:t>的建设目标、实施策略、评价标准和开发更新制度，有初具特色的综合实践课程、劳动教育课程和普职融合融通课程等。</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2</w:t>
            </w:r>
            <w:r>
              <w:rPr>
                <w:rFonts w:ascii="Times New Roman" w:hAnsi="Times New Roman" w:cs="Times New Roman"/>
                <w:sz w:val="18"/>
                <w:szCs w:val="18"/>
              </w:rPr>
              <w:t>）全面执行国家课程</w:t>
            </w:r>
            <w:r>
              <w:rPr>
                <w:rFonts w:hint="eastAsia" w:ascii="Times New Roman" w:hAnsi="Times New Roman" w:cs="Times New Roman"/>
                <w:sz w:val="18"/>
                <w:szCs w:val="18"/>
              </w:rPr>
              <w:t>计划</w:t>
            </w:r>
            <w:r>
              <w:rPr>
                <w:rFonts w:ascii="Times New Roman" w:hAnsi="Times New Roman" w:cs="Times New Roman"/>
                <w:sz w:val="18"/>
                <w:szCs w:val="18"/>
              </w:rPr>
              <w:t>，</w:t>
            </w:r>
            <w:r>
              <w:rPr>
                <w:rFonts w:hint="eastAsia" w:ascii="Times New Roman" w:hAnsi="Times New Roman" w:cs="Times New Roman"/>
                <w:sz w:val="18"/>
                <w:szCs w:val="18"/>
              </w:rPr>
              <w:t>合理安排各学科3年课程，</w:t>
            </w:r>
            <w:r>
              <w:rPr>
                <w:rFonts w:ascii="Times New Roman" w:hAnsi="Times New Roman" w:cs="Times New Roman"/>
                <w:sz w:val="18"/>
                <w:szCs w:val="18"/>
              </w:rPr>
              <w:t>开齐开足</w:t>
            </w:r>
            <w:r>
              <w:rPr>
                <w:rFonts w:hint="eastAsia" w:ascii="Times New Roman" w:hAnsi="Times New Roman" w:cs="Times New Roman"/>
                <w:sz w:val="18"/>
                <w:szCs w:val="18"/>
              </w:rPr>
              <w:t>上</w:t>
            </w:r>
            <w:r>
              <w:rPr>
                <w:rFonts w:ascii="Times New Roman" w:hAnsi="Times New Roman" w:cs="Times New Roman"/>
                <w:sz w:val="18"/>
                <w:szCs w:val="18"/>
              </w:rPr>
              <w:t>好各类课程</w:t>
            </w:r>
            <w:r>
              <w:rPr>
                <w:rFonts w:hint="eastAsia" w:ascii="Times New Roman" w:hAnsi="Times New Roman" w:cs="Times New Roman"/>
                <w:sz w:val="18"/>
                <w:szCs w:val="18"/>
              </w:rPr>
              <w:t>。强化体育锻炼、学生视力保护和体质健康监测，保证学生每天一小时校园体育活动。开发实施劳动课程，统筹开展生活性、生产性、服务性、创造性劳动实践和体验活动，保证学生劳动实践的制度化。</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（3）建立学生发展指导中心帮助学生形成</w:t>
            </w:r>
            <w:r>
              <w:rPr>
                <w:rFonts w:ascii="Times New Roman" w:hAnsi="Times New Roman" w:cs="Times New Roman"/>
                <w:sz w:val="18"/>
                <w:szCs w:val="18"/>
              </w:rPr>
              <w:t>个性化的课程修习方案</w:t>
            </w:r>
            <w:r>
              <w:rPr>
                <w:rFonts w:hint="eastAsia" w:ascii="Times New Roman" w:hAnsi="Times New Roman" w:cs="Times New Roman"/>
                <w:sz w:val="18"/>
                <w:szCs w:val="18"/>
              </w:rPr>
              <w:t>。高一、高二开设的选修课程均不少于12门，12轨以上学校需同比增加。</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（4）加强学生</w:t>
            </w:r>
            <w:r>
              <w:rPr>
                <w:rFonts w:ascii="Times New Roman" w:hAnsi="Times New Roman" w:cs="Times New Roman"/>
                <w:sz w:val="18"/>
                <w:szCs w:val="18"/>
              </w:rPr>
              <w:t>选</w:t>
            </w:r>
            <w:r>
              <w:rPr>
                <w:rFonts w:hint="eastAsia" w:ascii="Times New Roman" w:hAnsi="Times New Roman" w:cs="Times New Roman"/>
                <w:sz w:val="18"/>
                <w:szCs w:val="18"/>
              </w:rPr>
              <w:t>科</w:t>
            </w:r>
            <w:r>
              <w:rPr>
                <w:rFonts w:ascii="Times New Roman" w:hAnsi="Times New Roman" w:cs="Times New Roman"/>
                <w:sz w:val="18"/>
                <w:szCs w:val="18"/>
              </w:rPr>
              <w:t>指导服务</w:t>
            </w:r>
            <w:r>
              <w:rPr>
                <w:rFonts w:hint="eastAsia" w:ascii="Times New Roman" w:hAnsi="Times New Roman" w:cs="Times New Roman"/>
                <w:sz w:val="18"/>
                <w:szCs w:val="18"/>
              </w:rPr>
              <w:t>，提供充足的选科组合供学生选择。</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5</w:t>
            </w:r>
            <w:r>
              <w:rPr>
                <w:rFonts w:ascii="Times New Roman" w:hAnsi="Times New Roman" w:cs="Times New Roman"/>
                <w:sz w:val="18"/>
                <w:szCs w:val="18"/>
              </w:rPr>
              <w:t>）</w:t>
            </w:r>
            <w:r>
              <w:rPr>
                <w:rFonts w:hint="eastAsia" w:ascii="Times New Roman" w:hAnsi="Times New Roman" w:cs="Times New Roman"/>
                <w:sz w:val="18"/>
                <w:szCs w:val="18"/>
              </w:rPr>
              <w:t>优质课程建设成效较显著，在县（市、区）范围内有一定影响力的</w:t>
            </w:r>
            <w:r>
              <w:rPr>
                <w:rFonts w:ascii="Times New Roman" w:hAnsi="Times New Roman" w:cs="Times New Roman"/>
                <w:sz w:val="18"/>
                <w:szCs w:val="18"/>
              </w:rPr>
              <w:t>优质课</w:t>
            </w:r>
            <w:r>
              <w:rPr>
                <w:rFonts w:hint="eastAsia" w:ascii="Times New Roman" w:hAnsi="Times New Roman" w:cs="Times New Roman"/>
                <w:sz w:val="18"/>
                <w:szCs w:val="18"/>
              </w:rPr>
              <w:t>程</w:t>
            </w:r>
            <w:r>
              <w:rPr>
                <w:rFonts w:ascii="Times New Roman" w:hAnsi="Times New Roman" w:cs="Times New Roman"/>
                <w:sz w:val="18"/>
                <w:szCs w:val="18"/>
              </w:rPr>
              <w:t>不少于8门</w:t>
            </w:r>
            <w:r>
              <w:rPr>
                <w:rFonts w:hint="eastAsia" w:ascii="Times New Roman" w:hAnsi="Times New Roman" w:cs="Times New Roman"/>
                <w:sz w:val="18"/>
                <w:szCs w:val="18"/>
              </w:rPr>
              <w:t>。</w:t>
            </w:r>
          </w:p>
        </w:tc>
        <w:tc>
          <w:tcPr>
            <w:tcW w:w="72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072" w:type="dxa"/>
            <w:gridSpan w:val="4"/>
            <w:vAlign w:val="center"/>
          </w:tcPr>
          <w:p>
            <w:pPr>
              <w:jc w:val="center"/>
              <w:rPr>
                <w:rFonts w:ascii="Times New Roman" w:hAnsi="Times New Roman" w:eastAsia="宋体" w:cs="Times New Roman"/>
                <w:b/>
                <w:bCs/>
                <w:szCs w:val="21"/>
              </w:rPr>
            </w:pPr>
            <w:r>
              <w:rPr>
                <w:rFonts w:hint="eastAsia" w:ascii="Times New Roman" w:hAnsi="Times New Roman" w:eastAsia="宋体" w:cs="宋体"/>
                <w:b/>
                <w:bCs/>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72" w:type="dxa"/>
            <w:gridSpan w:val="4"/>
          </w:tcPr>
          <w:p>
            <w:pPr>
              <w:spacing w:beforeLines="50" w:line="400" w:lineRule="exact"/>
              <w:ind w:left="105" w:leftChars="50" w:right="105" w:rightChars="50" w:firstLine="420" w:firstLineChars="200"/>
              <w:rPr>
                <w:rFonts w:ascii="宋体" w:hAnsi="宋体"/>
                <w:szCs w:val="21"/>
              </w:rPr>
            </w:pPr>
            <w:r>
              <w:rPr>
                <w:rFonts w:hint="eastAsia" w:ascii="宋体" w:hAnsi="宋体"/>
                <w:szCs w:val="21"/>
              </w:rPr>
              <w:t>学校有积极的课程发展规划和基本的课程开发、更新制度；严格执行国家及地方课程方案，开齐开足必修课程；充分利用校内外课程资源，积极开拓校本课程，学生选择比较充分；努力提高课程质量，有一批受学生欢迎的高质量课程。</w:t>
            </w:r>
          </w:p>
          <w:p>
            <w:pPr>
              <w:spacing w:line="400" w:lineRule="exact"/>
              <w:ind w:left="105" w:leftChars="50" w:right="105" w:rightChars="50" w:firstLine="420" w:firstLineChars="200"/>
              <w:rPr>
                <w:rFonts w:ascii="宋体" w:hAnsi="宋体"/>
                <w:szCs w:val="21"/>
              </w:rPr>
            </w:pPr>
            <w:r>
              <w:rPr>
                <w:rFonts w:hint="eastAsia" w:ascii="宋体" w:hAnsi="宋体"/>
                <w:szCs w:val="21"/>
              </w:rPr>
              <w:t>1.有积极的课程发展规划和基本的课程开发、更新制度。</w:t>
            </w:r>
          </w:p>
          <w:p>
            <w:pPr>
              <w:spacing w:line="400" w:lineRule="exact"/>
              <w:ind w:left="105" w:leftChars="50" w:right="105" w:rightChars="50" w:firstLine="420" w:firstLineChars="200"/>
              <w:rPr>
                <w:rFonts w:ascii="宋体" w:hAnsi="宋体"/>
                <w:szCs w:val="21"/>
              </w:rPr>
            </w:pPr>
            <w:r>
              <w:rPr>
                <w:rFonts w:hint="eastAsia" w:ascii="宋体" w:hAnsi="宋体"/>
                <w:szCs w:val="21"/>
              </w:rPr>
              <w:t>（1）有</w:t>
            </w:r>
            <w:r>
              <w:rPr>
                <w:rFonts w:hint="eastAsia" w:ascii="宋体" w:hAnsi="宋体"/>
                <w:szCs w:val="21"/>
                <w:lang w:eastAsia="zh-CN"/>
              </w:rPr>
              <w:t>规范</w:t>
            </w:r>
            <w:r>
              <w:rPr>
                <w:rFonts w:hint="eastAsia" w:ascii="宋体" w:hAnsi="宋体"/>
                <w:szCs w:val="21"/>
              </w:rPr>
              <w:t>的课程实施方案和校本课程建设规划。我校非常重视课程开发，在研究校情和学情的基础上，确立了办学理念和目标。从</w:t>
            </w:r>
            <w:r>
              <w:rPr>
                <w:rFonts w:hint="eastAsia" w:ascii="宋体" w:hAnsi="宋体"/>
                <w:kern w:val="0"/>
                <w:szCs w:val="21"/>
              </w:rPr>
              <w:t>“培养具有卓越品质、家国情怀、全球视野的现代中国人”的育人目标高度，</w:t>
            </w:r>
            <w:r>
              <w:rPr>
                <w:rFonts w:hint="eastAsia" w:ascii="宋体" w:hAnsi="宋体"/>
                <w:szCs w:val="21"/>
              </w:rPr>
              <w:t>积极实施《普通高中课程方案（实验）》，深化改革，推进素质教育，努力把学生培养成德、智、体、美、劳全面发展的立体型人才。学校成立了以校长为组长的课程研发工作领导小组，在教育部课程研发中心、山东二七一教育集团的组织、指导下，制订了《淮安市第一山中学课程改革实施方案》，提出了明确的指导思想、课程目标、开发策略、主攻重点、工作进度和具体措施等。学校建立健全课程开发组织机构、明确工作职责、落实工作任务，在工作推进过程中重视专家引领，建立培训和研讨制度，规范操作程序，严格课程管理，健全评估制度。通过考核奖励，激发工作热情，鼓励教师积极参与课程开发。各部门、各年级严格按照学校要求，执行课程开发</w:t>
            </w:r>
            <w:r>
              <w:rPr>
                <w:rFonts w:hint="eastAsia" w:ascii="宋体" w:hAnsi="宋体"/>
                <w:szCs w:val="21"/>
                <w:lang w:eastAsia="zh-CN"/>
              </w:rPr>
              <w:t>方案</w:t>
            </w:r>
            <w:r>
              <w:rPr>
                <w:rFonts w:hint="eastAsia" w:ascii="宋体" w:hAnsi="宋体"/>
                <w:szCs w:val="21"/>
              </w:rPr>
              <w:t>。学校的素质教育得到了全面推进，学生的综合素质得到了全面提升，学生的创新能力得到了全面发展。</w:t>
            </w:r>
          </w:p>
          <w:p>
            <w:pPr>
              <w:spacing w:line="400" w:lineRule="exact"/>
              <w:ind w:left="105" w:leftChars="50" w:right="105" w:rightChars="50" w:firstLine="420" w:firstLineChars="200"/>
              <w:rPr>
                <w:rFonts w:ascii="宋体" w:hAnsi="宋体"/>
                <w:szCs w:val="21"/>
              </w:rPr>
            </w:pPr>
            <w:r>
              <w:rPr>
                <w:rFonts w:hint="eastAsia" w:ascii="宋体" w:hAnsi="宋体"/>
                <w:szCs w:val="21"/>
              </w:rPr>
              <w:t>（2）课程开发、更新有制度、有措施、有保障。</w:t>
            </w:r>
          </w:p>
          <w:p>
            <w:pPr>
              <w:spacing w:line="400" w:lineRule="exact"/>
              <w:ind w:left="105" w:leftChars="50" w:right="105" w:rightChars="50" w:firstLine="420" w:firstLineChars="200"/>
              <w:rPr>
                <w:rFonts w:ascii="宋体" w:hAnsi="宋体"/>
                <w:szCs w:val="21"/>
              </w:rPr>
            </w:pPr>
            <w:r>
              <w:rPr>
                <w:rFonts w:hint="eastAsia" w:ascii="宋体" w:hAnsi="宋体"/>
                <w:szCs w:val="21"/>
              </w:rPr>
              <w:t>一是加强对课程开发的组织领导。学校特别重视校本课程的持续开发和教学研究工作，一把手校长亲自担任校本课程评定工作领导小组组长，每一次校本课程的前期开发都由校长亲自召集部署，研究校本课程课题的选定，学校教师发展中心主任指挥、督查，相关年级和学科具体落实，一级抓一级，分层推进；加强课程开发评价，小组内部成员间互相评价自己所负责的部分，同时邀请专家对我校课程开发进行指导，及时修改、积累经验，成为校本教材研究的积淀；加强交流，我校采取了校际交流，校内交流，组内交流等多种交流方式解决课程开发中所遇到的问题，课程研发的思路更广，内涵更深；加强课程开发过程中和课程实施中反馈，课程研发小组在研发过程中，及时反馈发现的问题</w:t>
            </w:r>
            <w:r>
              <w:rPr>
                <w:rFonts w:hint="eastAsia" w:ascii="宋体" w:hAnsi="宋体"/>
                <w:szCs w:val="21"/>
                <w:lang w:eastAsia="zh-CN"/>
              </w:rPr>
              <w:t>，提出</w:t>
            </w:r>
            <w:r>
              <w:rPr>
                <w:rFonts w:hint="eastAsia" w:ascii="宋体" w:hAnsi="宋体"/>
                <w:szCs w:val="21"/>
              </w:rPr>
              <w:t>有效建议，以便于随时会商、修改、完善。由于组织管理到位，我校校本课程</w:t>
            </w:r>
            <w:r>
              <w:rPr>
                <w:rFonts w:hint="eastAsia" w:ascii="宋体" w:hAnsi="宋体"/>
                <w:szCs w:val="21"/>
                <w:lang w:eastAsia="zh-CN"/>
              </w:rPr>
              <w:t>已全部</w:t>
            </w:r>
            <w:r>
              <w:rPr>
                <w:rFonts w:hint="eastAsia" w:ascii="宋体" w:hAnsi="宋体"/>
                <w:szCs w:val="21"/>
              </w:rPr>
              <w:t>开发完成。</w:t>
            </w:r>
          </w:p>
          <w:p>
            <w:pPr>
              <w:spacing w:line="400" w:lineRule="exact"/>
              <w:ind w:left="105" w:leftChars="50" w:right="105" w:rightChars="50" w:firstLine="420" w:firstLineChars="200"/>
              <w:rPr>
                <w:rFonts w:ascii="宋体" w:hAnsi="宋体"/>
                <w:szCs w:val="21"/>
              </w:rPr>
            </w:pPr>
            <w:r>
              <w:rPr>
                <w:rFonts w:hint="eastAsia" w:ascii="宋体" w:hAnsi="宋体"/>
                <w:szCs w:val="21"/>
              </w:rPr>
              <w:t>二是强化课程开发制度建设。结合民办学校的实际情况，学校在课程开发、制度更新上狠下功夫，通过多次努力，反复讨论修订、完善，出台和修订了《淮安市第一山中学校本课程开发、开设、评价方案》，并将校本课程的文本质量、开课情况、学校评价和学生反馈纳入到开课教师的绩效评价当中。制度的制订与落实，保证了校本课程开发、实施与评价、研究工作的顺利开展。</w:t>
            </w:r>
          </w:p>
          <w:p>
            <w:pPr>
              <w:spacing w:line="400" w:lineRule="exact"/>
              <w:ind w:left="105" w:leftChars="50" w:right="105" w:rightChars="50" w:firstLine="420" w:firstLineChars="200"/>
              <w:rPr>
                <w:rFonts w:ascii="宋体" w:hAnsi="宋体"/>
                <w:szCs w:val="21"/>
              </w:rPr>
            </w:pPr>
            <w:r>
              <w:rPr>
                <w:rFonts w:hint="eastAsia" w:ascii="宋体" w:hAnsi="宋体"/>
                <w:szCs w:val="21"/>
              </w:rPr>
              <w:t>三是加快教师队伍建设。学校以学科建设为基础，以追求学科核心价值为引领，在新课程通识培训的基础上，组织课程标准培训与研讨，定期开展课程建设研讨、经验交流；“走出去、请进来”，在专家引领的基础上，充分认识课程本质，了解开发课程对教师专业素养的要求，有针对性地组织专题学习，努力打造一支能够适应课程建设需要</w:t>
            </w:r>
            <w:r>
              <w:rPr>
                <w:rFonts w:hint="eastAsia" w:ascii="宋体" w:hAnsi="宋体"/>
                <w:szCs w:val="21"/>
                <w:lang w:eastAsia="zh-CN"/>
              </w:rPr>
              <w:t>的</w:t>
            </w:r>
            <w:r>
              <w:rPr>
                <w:rFonts w:hint="eastAsia" w:ascii="宋体" w:hAnsi="宋体"/>
                <w:szCs w:val="21"/>
              </w:rPr>
              <w:t>师资队伍。</w:t>
            </w:r>
          </w:p>
          <w:p>
            <w:pPr>
              <w:spacing w:line="400" w:lineRule="exact"/>
              <w:ind w:left="105" w:leftChars="50" w:right="105" w:rightChars="50" w:firstLine="420" w:firstLineChars="200"/>
              <w:rPr>
                <w:rFonts w:ascii="宋体" w:hAnsi="宋体"/>
                <w:szCs w:val="21"/>
              </w:rPr>
            </w:pPr>
            <w:r>
              <w:rPr>
                <w:rFonts w:hint="eastAsia" w:ascii="宋体" w:hAnsi="宋体"/>
                <w:szCs w:val="21"/>
              </w:rPr>
              <w:t>四是努力提升资源建设水平。整合校内资源，建设学校资源库，积极开发校本课程。综合盱眙乃至淮安的历史、人文、自然等有利因素，开发地方课程。依托盱眙红色教育基地、素质教育基地、地质博物馆、新四军军部旧址等社会资源开发乡土课程。</w:t>
            </w:r>
          </w:p>
          <w:p>
            <w:pPr>
              <w:spacing w:line="400" w:lineRule="exact"/>
              <w:ind w:firstLine="525" w:firstLineChars="250"/>
              <w:rPr>
                <w:rFonts w:ascii="宋体" w:hAnsi="宋体"/>
                <w:szCs w:val="21"/>
              </w:rPr>
            </w:pPr>
            <w:r>
              <w:rPr>
                <w:rFonts w:hint="eastAsia" w:ascii="宋体" w:hAnsi="宋体"/>
                <w:szCs w:val="21"/>
              </w:rPr>
              <w:t>2.严格执行国家及地方课程方案，开齐开足开好各类课程。在课程设置上，我校严格执行国家和地方规定的课程方案，师资、教材、课时全部落实到位，开齐开足各类必修和选修课程，重视综合实践课程：包括研究性学习、社区服务、社会实践等。学校专门研究制定了《学习设计与指导》《大单元整体设计标准》《基于271</w:t>
            </w:r>
            <w:r>
              <w:rPr>
                <w:rFonts w:hint="eastAsia" w:ascii="宋体" w:hAnsi="宋体"/>
                <w:szCs w:val="21"/>
                <w:lang w:eastAsia="zh-CN"/>
              </w:rPr>
              <w:t>BAY</w:t>
            </w:r>
            <w:r>
              <w:rPr>
                <w:rFonts w:hint="eastAsia" w:ascii="宋体" w:hAnsi="宋体"/>
                <w:szCs w:val="21"/>
              </w:rPr>
              <w:t>的大单元主题学程设计》等制度，几年来，我校学生共开展了50多个研究性学习课题的研究，形成了《学生成长现状调查分析》《植物的诗意人生》《铁山寺自然环境实践研究》等研究调查报告，在研究性学习实践中取得了一些经验，也收获了一定的成果。学校还定期组织学生到盱城敬老院、宣化社区等单位进行社区志愿者服务，动员和鼓励学生去第一山公园、盱眙县革命烈士陵园、盱眙县地质博物馆等社会实践基地参加社会实践活动。</w:t>
            </w:r>
          </w:p>
          <w:p>
            <w:pPr>
              <w:spacing w:line="400" w:lineRule="exact"/>
              <w:ind w:left="105" w:leftChars="50" w:right="105" w:rightChars="50" w:firstLine="420" w:firstLineChars="200"/>
              <w:rPr>
                <w:rFonts w:ascii="宋体" w:hAnsi="宋体"/>
                <w:szCs w:val="21"/>
              </w:rPr>
            </w:pPr>
            <w:r>
              <w:rPr>
                <w:rFonts w:hint="eastAsia" w:ascii="宋体" w:hAnsi="宋体"/>
                <w:szCs w:val="21"/>
              </w:rPr>
              <w:t>3.有充足的课程资源，积极开拓校本课程，学生选择比较充分。学校注重对校内外课程资源的开发与整合，校外各种活动基地4处，校内充分发挥学校图书馆、实验室、专用教室、各类教学设施及食育课程基地在新课程中的作用。学校积极抓好教师培训，让老师们更新观念，认真领会上级主管部门关于课程改革的文件精神，要求老师结合本学科特点拓展课程内容，开好选修课程。发挥各学科组的集体智慧，以学生实际需求和地域特色为原则积极开发校本课程，先后开发了21门校本课程，全部形成规范的课程文本，每学年都能保证有充足的校本课程供学生选择。根据我校学生选修的实际需要，不断更新开发校本课程，学生能根据自己的兴趣爱好，充分自由地选择。学生通过《生活中的物理》《校园植物知多少》《我们需要化学》等校本课程，更加深刻地认识到各学科在实际生活中的应用价值，进一步提高了学习各科知识的积极性和主动性；通过《摄影入门》《说话的艺术》《幽默社会学》等校本课程，学习到更多生活和社会技能，陶冶了情操，增强了综合素养；通过《汉服文化》《大国崛起》等校本课程，更加了解了祖国的过去、现在和未来，增强了民族自信心和民族自豪感。</w:t>
            </w:r>
          </w:p>
          <w:p>
            <w:pPr>
              <w:spacing w:line="400" w:lineRule="exact"/>
              <w:ind w:firstLine="420" w:firstLineChars="200"/>
              <w:rPr>
                <w:rFonts w:ascii="宋体" w:hAnsi="宋体"/>
                <w:szCs w:val="21"/>
              </w:rPr>
            </w:pPr>
            <w:r>
              <w:rPr>
                <w:rFonts w:hint="eastAsia" w:ascii="宋体" w:hAnsi="宋体"/>
                <w:szCs w:val="21"/>
              </w:rPr>
              <w:t>4.有效提高课程质量，高质量课程达到所有课程的20%以上。</w:t>
            </w:r>
          </w:p>
          <w:p>
            <w:pPr>
              <w:spacing w:line="400" w:lineRule="exact"/>
              <w:ind w:firstLine="420" w:firstLineChars="200"/>
              <w:rPr>
                <w:rFonts w:ascii="宋体" w:hAnsi="宋体"/>
                <w:szCs w:val="21"/>
              </w:rPr>
            </w:pPr>
            <w:r>
              <w:rPr>
                <w:rFonts w:hint="eastAsia" w:ascii="宋体" w:hAnsi="宋体"/>
                <w:szCs w:val="21"/>
              </w:rPr>
              <w:t>一是开齐开足国家课程。学校组织各学科深入学习课程标准，明确学生学习目标；稳步推进课堂教学改革，加强271教育课堂建设和学习小组建设，突出学生学习主体，不断提高课堂学习的有效性；通过课程评价和学生评价、教师评价，促进课程实施水平不断提高。</w:t>
            </w:r>
          </w:p>
          <w:p>
            <w:pPr>
              <w:spacing w:line="400" w:lineRule="exact"/>
              <w:ind w:left="105" w:leftChars="50" w:right="105" w:rightChars="50" w:firstLine="420" w:firstLineChars="200"/>
              <w:jc w:val="left"/>
              <w:rPr>
                <w:rFonts w:ascii="宋体" w:hAnsi="宋体"/>
                <w:szCs w:val="21"/>
              </w:rPr>
            </w:pPr>
            <w:r>
              <w:rPr>
                <w:rFonts w:hint="eastAsia" w:ascii="宋体" w:hAnsi="宋体"/>
                <w:szCs w:val="21"/>
              </w:rPr>
              <w:t>二是积极开发德育课程。从心灵教育入手，通过</w:t>
            </w:r>
            <w:r>
              <w:rPr>
                <w:rFonts w:hint="eastAsia" w:ascii="宋体" w:hAnsi="宋体"/>
                <w:szCs w:val="21"/>
                <w:lang w:eastAsia="zh-CN"/>
              </w:rPr>
              <w:t>贴</w:t>
            </w:r>
            <w:r>
              <w:rPr>
                <w:rFonts w:hint="eastAsia" w:ascii="宋体" w:hAnsi="宋体"/>
                <w:szCs w:val="21"/>
              </w:rPr>
              <w:t>合高中三个年级学生特点的“激发、引领”模式，增强学生心灵体验，引导学生正确认识自我、认识他人；引导学生学会分享合作，体会成功与失败的意义；还邀请社会各界人士和家长委员会成员来校为孩子作家风家训、生涯规划等专业指导，帮助学生认识到德育教育的重要性。</w:t>
            </w:r>
          </w:p>
          <w:p>
            <w:pPr>
              <w:spacing w:line="400" w:lineRule="exact"/>
              <w:ind w:left="105" w:leftChars="50" w:right="105" w:rightChars="50" w:firstLine="420" w:firstLineChars="200"/>
              <w:jc w:val="left"/>
              <w:rPr>
                <w:rFonts w:ascii="宋体" w:hAnsi="宋体"/>
                <w:szCs w:val="21"/>
              </w:rPr>
            </w:pPr>
            <w:r>
              <w:rPr>
                <w:rFonts w:hint="eastAsia" w:ascii="宋体" w:hAnsi="宋体"/>
                <w:szCs w:val="21"/>
              </w:rPr>
              <w:t>三是加强骨干教师培养，为高质量实施课程提供保障。依托</w:t>
            </w:r>
            <w:r>
              <w:rPr>
                <w:rFonts w:hint="eastAsia" w:ascii="宋体" w:hAnsi="宋体"/>
                <w:szCs w:val="21"/>
                <w:lang w:eastAsia="zh-CN"/>
              </w:rPr>
              <w:t>集团</w:t>
            </w:r>
            <w:r>
              <w:rPr>
                <w:rFonts w:hint="eastAsia" w:ascii="宋体" w:hAnsi="宋体"/>
                <w:szCs w:val="21"/>
              </w:rPr>
              <w:t>办学优势，山东二七一教育集团委派荣获三次潍坊市政府教学成果奖的孙长顺同志担任校长，委派多次指导学生获得国家发明专利的祝杰同志来校担任通用技术学科主任，委派研习小提琴艺术20余年、曾在人民大会堂演出的徐艺菡同志来校担任音乐学科主任，还委派在云南省、山东省等地长期工作并取得卓越成效的聂秀增、刘宏、李兆健、秦相员、秦志军等名师来校工作，成为学校课程研究和教育管理的标杆。通过课题研究、教研论坛、论文撰写、拜师结等系列举措，学校骨干教师队伍已经形成，在市县举办的各类专业竞赛中屡创佳绩，受到各级教育主管部门的充分肯定；语文、英语、政治、地理、音乐等学科骨干教师，占学科教师的50%以上。</w:t>
            </w:r>
          </w:p>
          <w:p>
            <w:pPr>
              <w:spacing w:line="400" w:lineRule="exact"/>
              <w:ind w:left="105" w:leftChars="50" w:right="105" w:rightChars="50" w:firstLine="420" w:firstLineChars="200"/>
              <w:jc w:val="left"/>
              <w:rPr>
                <w:rFonts w:ascii="宋体" w:hAnsi="宋体"/>
                <w:szCs w:val="21"/>
              </w:rPr>
            </w:pPr>
            <w:r>
              <w:rPr>
                <w:rFonts w:hint="eastAsia" w:ascii="宋体" w:hAnsi="宋体"/>
                <w:szCs w:val="21"/>
              </w:rPr>
              <w:t>四是高度重视音乐、美术、体育和综合实践活动课程的实施。在保证必修课时的基础上，开展丰富多彩的群众性艺体活动和社团活动。学校现有学生社团11个，学生参与面95%以上。学校音乐社团指导教师刘天宇多次受邀参加市教育系统、县政府等上级部门主办的各类活动；组织学生开展研究性学习，</w:t>
            </w:r>
            <w:r>
              <w:rPr>
                <w:rFonts w:hint="eastAsia" w:ascii="宋体" w:hAnsi="宋体"/>
                <w:szCs w:val="21"/>
                <w:lang w:eastAsia="zh-CN"/>
              </w:rPr>
              <w:t>共研究</w:t>
            </w:r>
            <w:r>
              <w:rPr>
                <w:rFonts w:hint="eastAsia" w:ascii="宋体" w:hAnsi="宋体"/>
                <w:szCs w:val="21"/>
              </w:rPr>
              <w:t>课题52个，100%结题。</w:t>
            </w:r>
          </w:p>
          <w:p>
            <w:pPr>
              <w:spacing w:line="400" w:lineRule="exact"/>
              <w:ind w:left="105" w:leftChars="50" w:right="105" w:rightChars="50" w:firstLine="420" w:firstLineChars="200"/>
              <w:jc w:val="left"/>
              <w:rPr>
                <w:rFonts w:ascii="Times New Roman" w:hAnsi="Times New Roman" w:eastAsia="宋体" w:cs="Times New Roman"/>
                <w:szCs w:val="21"/>
              </w:rPr>
            </w:pPr>
            <w:r>
              <w:rPr>
                <w:rFonts w:hint="eastAsia" w:ascii="宋体" w:hAnsi="宋体"/>
                <w:szCs w:val="21"/>
              </w:rPr>
              <w:t>五是一批深受学生欢迎的课程业已形成。根据学生选课情况和学生满意率调查，语文、数学、英语、生物、政治、历史、地理、体育、音乐、信息技术及校本课程《汉服文化》《探讨王者荣耀中的古今历史人物》《绝境求生》等13门课程实施水平较高，成为我校优质课程。目前，我校高质量的课程总数已超过37℅，学校开设课程的学生满意度达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72" w:type="dxa"/>
            <w:gridSpan w:val="4"/>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1"/>
              </w:rPr>
            </w:pPr>
          </w:p>
        </w:tc>
      </w:tr>
    </w:tbl>
    <w:p>
      <w:pPr>
        <w:tabs>
          <w:tab w:val="left" w:pos="9135"/>
        </w:tabs>
        <w:rPr>
          <w:rFonts w:ascii="Times New Roman" w:hAnsi="Times New Roman" w:eastAsia="宋体" w:cs="宋体"/>
          <w:b/>
          <w:bCs/>
          <w:szCs w:val="21"/>
        </w:rPr>
      </w:pPr>
    </w:p>
    <w:p>
      <w:pPr>
        <w:tabs>
          <w:tab w:val="left" w:pos="9135"/>
        </w:tabs>
        <w:rPr>
          <w:rFonts w:ascii="Times New Roman" w:hAnsi="Times New Roman" w:eastAsia="宋体" w:cs="宋体"/>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2</w:t>
      </w:r>
      <w:r>
        <w:rPr>
          <w:rFonts w:hint="eastAsia" w:ascii="Times New Roman" w:hAnsi="Times New Roman" w:eastAsia="宋体" w:cs="宋体"/>
          <w:b/>
          <w:bCs/>
          <w:szCs w:val="21"/>
        </w:rPr>
        <w:t>）基础数据</w:t>
      </w:r>
    </w:p>
    <w:p>
      <w:pPr>
        <w:snapToGrid w:val="0"/>
        <w:rPr>
          <w:rFonts w:ascii="Times New Roman" w:hAnsi="Times New Roman" w:eastAsia="宋体" w:cs="宋体"/>
          <w:b/>
          <w:bCs/>
          <w:szCs w:val="21"/>
        </w:rPr>
      </w:pPr>
    </w:p>
    <w:p>
      <w:pPr>
        <w:tabs>
          <w:tab w:val="left" w:pos="9135"/>
        </w:tabs>
        <w:jc w:val="center"/>
        <w:rPr>
          <w:rFonts w:cs="Times New Roman"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2</w:t>
      </w:r>
      <w:r>
        <w:rPr>
          <w:rFonts w:cs="Times New Roman" w:asciiTheme="minorEastAsia" w:hAnsiTheme="minorEastAsia"/>
          <w:b/>
          <w:bCs/>
          <w:szCs w:val="21"/>
        </w:rPr>
        <w:t>近</w:t>
      </w:r>
      <w:r>
        <w:rPr>
          <w:rFonts w:hint="eastAsia" w:cs="Times New Roman" w:asciiTheme="minorEastAsia" w:hAnsiTheme="minorEastAsia"/>
          <w:b/>
          <w:bCs/>
          <w:szCs w:val="21"/>
        </w:rPr>
        <w:t>3年劳动教育</w:t>
      </w:r>
      <w:r>
        <w:rPr>
          <w:rFonts w:hint="eastAsia" w:cs="宋体" w:asciiTheme="minorEastAsia" w:hAnsiTheme="minorEastAsia"/>
          <w:b/>
          <w:bCs/>
          <w:szCs w:val="21"/>
        </w:rPr>
        <w:t>课程开设情况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50"/>
        <w:gridCol w:w="1134"/>
        <w:gridCol w:w="2928"/>
        <w:gridCol w:w="154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学年度</w:t>
            </w:r>
          </w:p>
        </w:tc>
        <w:tc>
          <w:tcPr>
            <w:tcW w:w="850" w:type="dxa"/>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年级</w:t>
            </w:r>
          </w:p>
        </w:tc>
        <w:tc>
          <w:tcPr>
            <w:tcW w:w="1134" w:type="dxa"/>
          </w:tcPr>
          <w:p>
            <w:pPr>
              <w:tabs>
                <w:tab w:val="left" w:pos="9135"/>
              </w:tabs>
              <w:jc w:val="center"/>
              <w:rPr>
                <w:rFonts w:ascii="Times New Roman" w:hAnsi="Times New Roman" w:eastAsia="宋体" w:cs="Times New Roman"/>
                <w:b/>
                <w:szCs w:val="21"/>
              </w:rPr>
            </w:pPr>
            <w:r>
              <w:rPr>
                <w:rFonts w:hint="eastAsia" w:ascii="Times New Roman" w:hAnsi="Times New Roman" w:eastAsia="宋体" w:cs="Times New Roman"/>
                <w:b/>
                <w:szCs w:val="21"/>
              </w:rPr>
              <w:t>学年课时</w:t>
            </w:r>
          </w:p>
        </w:tc>
        <w:tc>
          <w:tcPr>
            <w:tcW w:w="2928" w:type="dxa"/>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bCs/>
                <w:szCs w:val="21"/>
              </w:rPr>
              <w:t>课程内容</w:t>
            </w:r>
          </w:p>
        </w:tc>
        <w:tc>
          <w:tcPr>
            <w:tcW w:w="1548" w:type="dxa"/>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校内基地</w:t>
            </w:r>
          </w:p>
        </w:tc>
        <w:tc>
          <w:tcPr>
            <w:tcW w:w="1505" w:type="dxa"/>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校外基地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2017-2018</w:t>
            </w: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食育与种植</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种植园</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维修课程</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劳动课程教室</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1134" w:type="dxa"/>
          </w:tcPr>
          <w:p>
            <w:pPr>
              <w:tabs>
                <w:tab w:val="left" w:pos="9135"/>
              </w:tabs>
              <w:jc w:val="center"/>
              <w:rPr>
                <w:rFonts w:ascii="Times New Roman" w:hAnsi="Times New Roman" w:eastAsia="宋体" w:cs="Times New Roman"/>
                <w:szCs w:val="21"/>
              </w:rPr>
            </w:pPr>
          </w:p>
        </w:tc>
        <w:tc>
          <w:tcPr>
            <w:tcW w:w="2928" w:type="dxa"/>
          </w:tcPr>
          <w:p>
            <w:pPr>
              <w:tabs>
                <w:tab w:val="left" w:pos="9135"/>
              </w:tabs>
              <w:jc w:val="center"/>
              <w:rPr>
                <w:rFonts w:ascii="Times New Roman" w:hAnsi="Times New Roman" w:eastAsia="宋体" w:cs="Times New Roman"/>
                <w:szCs w:val="21"/>
              </w:rPr>
            </w:pPr>
          </w:p>
        </w:tc>
        <w:tc>
          <w:tcPr>
            <w:tcW w:w="1548" w:type="dxa"/>
          </w:tcPr>
          <w:p>
            <w:pPr>
              <w:tabs>
                <w:tab w:val="left" w:pos="9135"/>
              </w:tabs>
              <w:jc w:val="center"/>
              <w:rPr>
                <w:rFonts w:ascii="Times New Roman" w:hAnsi="Times New Roman" w:eastAsia="宋体" w:cs="Times New Roman"/>
                <w:szCs w:val="21"/>
              </w:rPr>
            </w:pPr>
          </w:p>
        </w:tc>
        <w:tc>
          <w:tcPr>
            <w:tcW w:w="1505" w:type="dxa"/>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2018-2019</w:t>
            </w: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食育与种植</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种植园</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维修课程</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劳动课程教室</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环境保护</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校园责任区</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第一山公园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2019-2020</w:t>
            </w: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食育与种植</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种植园</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维修课程</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劳动课程教室</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vMerge w:val="continue"/>
          </w:tcPr>
          <w:p>
            <w:pPr>
              <w:tabs>
                <w:tab w:val="left" w:pos="9135"/>
              </w:tabs>
              <w:rPr>
                <w:rFonts w:ascii="Times New Roman" w:hAnsi="Times New Roman" w:eastAsia="宋体" w:cs="Times New Roman"/>
                <w:szCs w:val="21"/>
              </w:rPr>
            </w:pPr>
          </w:p>
        </w:tc>
        <w:tc>
          <w:tcPr>
            <w:tcW w:w="850"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1134"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292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环境保护</w:t>
            </w:r>
          </w:p>
        </w:tc>
        <w:tc>
          <w:tcPr>
            <w:tcW w:w="1548"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校园责任区</w:t>
            </w:r>
          </w:p>
        </w:tc>
        <w:tc>
          <w:tcPr>
            <w:tcW w:w="1505"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第一山公园</w:t>
            </w:r>
          </w:p>
        </w:tc>
      </w:tr>
    </w:tbl>
    <w:p>
      <w:pPr>
        <w:snapToGrid w:val="0"/>
        <w:rPr>
          <w:rFonts w:ascii="Times New Roman" w:hAnsi="Times New Roman" w:eastAsia="仿宋_GB2312" w:cs="Times New Roman"/>
          <w:b/>
          <w:bCs/>
          <w:szCs w:val="21"/>
        </w:rPr>
      </w:pPr>
    </w:p>
    <w:p>
      <w:pPr>
        <w:tabs>
          <w:tab w:val="left" w:pos="9135"/>
        </w:tabs>
        <w:jc w:val="center"/>
        <w:rPr>
          <w:rFonts w:cs="Times New Roman"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3</w:t>
      </w:r>
      <w:r>
        <w:rPr>
          <w:rFonts w:cs="Times New Roman" w:asciiTheme="minorEastAsia" w:hAnsiTheme="minorEastAsia"/>
          <w:b/>
          <w:bCs/>
          <w:szCs w:val="21"/>
        </w:rPr>
        <w:t>近</w:t>
      </w:r>
      <w:r>
        <w:rPr>
          <w:rFonts w:hint="eastAsia" w:cs="Times New Roman" w:asciiTheme="minorEastAsia" w:hAnsiTheme="minorEastAsia"/>
          <w:b/>
          <w:bCs/>
          <w:szCs w:val="21"/>
        </w:rPr>
        <w:t>3年校本</w:t>
      </w:r>
      <w:r>
        <w:rPr>
          <w:rFonts w:hint="eastAsia" w:cs="宋体" w:asciiTheme="minorEastAsia" w:hAnsiTheme="minorEastAsia"/>
          <w:b/>
          <w:bCs/>
          <w:szCs w:val="21"/>
        </w:rPr>
        <w:t>选修课程开设情况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733"/>
        <w:gridCol w:w="709"/>
        <w:gridCol w:w="915"/>
        <w:gridCol w:w="915"/>
        <w:gridCol w:w="915"/>
        <w:gridCol w:w="915"/>
        <w:gridCol w:w="915"/>
        <w:gridCol w:w="91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学年度</w:t>
            </w:r>
          </w:p>
        </w:tc>
        <w:tc>
          <w:tcPr>
            <w:tcW w:w="733" w:type="dxa"/>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年级</w:t>
            </w:r>
          </w:p>
        </w:tc>
        <w:tc>
          <w:tcPr>
            <w:tcW w:w="709"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门数</w:t>
            </w:r>
          </w:p>
        </w:tc>
        <w:tc>
          <w:tcPr>
            <w:tcW w:w="6406" w:type="dxa"/>
            <w:gridSpan w:val="7"/>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选修</w:t>
            </w:r>
            <w:r>
              <w:rPr>
                <w:rFonts w:hint="eastAsia" w:ascii="Times New Roman" w:hAnsi="Times New Roman" w:eastAsia="宋体" w:cs="宋体"/>
                <w:b/>
                <w:bCs/>
                <w:szCs w:val="21"/>
              </w:rPr>
              <w:t>课程及选修学生数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2017-2018</w:t>
            </w: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摄影入门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生活中的物理</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校园植物知多少</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汉服文化</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探讨王者荣耀中的古今历史人物</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绝境求生</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趣味物理实验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英文歌曲赏析学唱</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象棋与数学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咖啡伴侣</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说话的艺术</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硬笔楷书入门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趣谈心理学</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幽默社会学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709" w:type="dxa"/>
            <w:vMerge w:val="restart"/>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2018-2019</w:t>
            </w: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摄影入门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生活中的物理</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校园植物知多少</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汉服文化</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探讨王者荣耀中的古今历史人物</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绝境求生</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趣味物理实验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英文歌曲赏析学唱</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象棋与数学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咖啡伴侣</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说话的艺术</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硬笔楷书入门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趣谈心理学</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幽默社会学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23</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趣味哲学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我们需要化学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好玩的数学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大国崛起</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趣味记单词</w:t>
            </w: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pPr>
              <w:tabs>
                <w:tab w:val="left" w:pos="9135"/>
              </w:tabs>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2019-2020</w:t>
            </w: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高一</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摄影入门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生活中的物理</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校园植物知多少</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汉服文化</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探讨王者荣耀中的古今历史人物</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绝境求生</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趣味物理实验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vAlign w:val="center"/>
          </w:tcPr>
          <w:p>
            <w:pPr>
              <w:tabs>
                <w:tab w:val="left" w:pos="9135"/>
              </w:tabs>
              <w:jc w:val="center"/>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pPr>
              <w:tabs>
                <w:tab w:val="left" w:pos="9135"/>
              </w:tabs>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高二</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英文歌曲赏析学唱</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象棋与数学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咖啡伴侣</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说话的艺术</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硬笔楷书入门</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趣谈心理学</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幽默社会学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pPr>
              <w:tabs>
                <w:tab w:val="left" w:pos="9135"/>
              </w:tabs>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91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pPr>
              <w:tabs>
                <w:tab w:val="left" w:pos="9135"/>
              </w:tabs>
              <w:rPr>
                <w:rFonts w:ascii="Times New Roman" w:hAnsi="Times New Roman" w:eastAsia="宋体" w:cs="Times New Roman"/>
                <w:szCs w:val="21"/>
              </w:rPr>
            </w:pPr>
          </w:p>
        </w:tc>
        <w:tc>
          <w:tcPr>
            <w:tcW w:w="733"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宋体"/>
                <w:szCs w:val="21"/>
              </w:rPr>
              <w:t>高三</w:t>
            </w:r>
          </w:p>
        </w:tc>
        <w:tc>
          <w:tcPr>
            <w:tcW w:w="70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趣味哲学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我们需要化学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好玩的数学</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大国崛起</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趣味记单词</w:t>
            </w: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Merge w:val="continue"/>
          </w:tcPr>
          <w:p>
            <w:pPr>
              <w:tabs>
                <w:tab w:val="left" w:pos="9135"/>
              </w:tabs>
              <w:rPr>
                <w:rFonts w:ascii="Times New Roman" w:hAnsi="Times New Roman" w:eastAsia="宋体" w:cs="Times New Roman"/>
                <w:szCs w:val="21"/>
              </w:rPr>
            </w:pPr>
          </w:p>
        </w:tc>
        <w:tc>
          <w:tcPr>
            <w:tcW w:w="733" w:type="dxa"/>
            <w:vMerge w:val="continue"/>
            <w:vAlign w:val="center"/>
          </w:tcPr>
          <w:p>
            <w:pPr>
              <w:tabs>
                <w:tab w:val="left" w:pos="9135"/>
              </w:tabs>
              <w:jc w:val="center"/>
              <w:rPr>
                <w:rFonts w:ascii="Times New Roman" w:hAnsi="Times New Roman" w:eastAsia="宋体" w:cs="宋体"/>
                <w:szCs w:val="21"/>
              </w:rPr>
            </w:pPr>
          </w:p>
        </w:tc>
        <w:tc>
          <w:tcPr>
            <w:tcW w:w="709" w:type="dxa"/>
            <w:vMerge w:val="continue"/>
            <w:vAlign w:val="center"/>
          </w:tcPr>
          <w:p>
            <w:pPr>
              <w:tabs>
                <w:tab w:val="left" w:pos="9135"/>
              </w:tabs>
              <w:jc w:val="center"/>
              <w:rPr>
                <w:rFonts w:ascii="Times New Roman" w:hAnsi="Times New Roman" w:eastAsia="宋体" w:cs="Times New Roman"/>
                <w:szCs w:val="21"/>
              </w:rPr>
            </w:pP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91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915" w:type="dxa"/>
            <w:vAlign w:val="center"/>
          </w:tcPr>
          <w:p>
            <w:pPr>
              <w:tabs>
                <w:tab w:val="left" w:pos="9135"/>
              </w:tabs>
              <w:jc w:val="center"/>
              <w:rPr>
                <w:rFonts w:ascii="Times New Roman" w:hAnsi="Times New Roman" w:eastAsia="宋体" w:cs="Times New Roman"/>
                <w:szCs w:val="21"/>
              </w:rPr>
            </w:pPr>
          </w:p>
        </w:tc>
        <w:tc>
          <w:tcPr>
            <w:tcW w:w="916" w:type="dxa"/>
            <w:vAlign w:val="center"/>
          </w:tcPr>
          <w:p>
            <w:pPr>
              <w:tabs>
                <w:tab w:val="left" w:pos="9135"/>
              </w:tabs>
              <w:jc w:val="center"/>
              <w:rPr>
                <w:rFonts w:ascii="Times New Roman" w:hAnsi="Times New Roman" w:eastAsia="宋体" w:cs="Times New Roman"/>
                <w:szCs w:val="21"/>
              </w:rPr>
            </w:pPr>
          </w:p>
        </w:tc>
      </w:tr>
    </w:tbl>
    <w:p>
      <w:pPr>
        <w:snapToGrid w:val="0"/>
        <w:rPr>
          <w:rFonts w:ascii="Times New Roman" w:hAnsi="Times New Roman" w:eastAsia="宋体" w:cs="宋体"/>
          <w:b/>
          <w:bCs/>
          <w:szCs w:val="21"/>
        </w:rPr>
      </w:pPr>
    </w:p>
    <w:p>
      <w:pPr>
        <w:snapToGrid w:val="0"/>
        <w:jc w:val="center"/>
        <w:rPr>
          <w:rFonts w:ascii="Times New Roman" w:hAnsi="Times New Roman" w:eastAsia="宋体" w:cs="Times New Roman"/>
          <w:b/>
          <w:bCs/>
          <w:szCs w:val="21"/>
        </w:rPr>
      </w:pPr>
      <w:r>
        <w:rPr>
          <w:rFonts w:ascii="Times New Roman" w:hAnsi="Times New Roman" w:eastAsia="仿宋_GB2312" w:cs="Times New Roman"/>
          <w:b/>
          <w:bCs/>
          <w:szCs w:val="21"/>
        </w:rPr>
        <w:t>4</w:t>
      </w:r>
      <w:r>
        <w:rPr>
          <w:rFonts w:ascii="Times New Roman" w:hAnsi="Times New Roman" w:eastAsia="宋体" w:cs="Times New Roman"/>
          <w:b/>
          <w:bCs/>
          <w:szCs w:val="21"/>
        </w:rPr>
        <w:t>-</w:t>
      </w:r>
      <w:r>
        <w:rPr>
          <w:rFonts w:ascii="Times New Roman" w:hAnsi="Times New Roman" w:eastAsia="仿宋_GB2312" w:cs="Times New Roman"/>
          <w:b/>
          <w:bCs/>
          <w:szCs w:val="21"/>
        </w:rPr>
        <w:t>2</w:t>
      </w:r>
      <w:r>
        <w:rPr>
          <w:rFonts w:ascii="Times New Roman" w:hAnsi="Times New Roman" w:eastAsia="宋体" w:cs="Times New Roman"/>
          <w:b/>
          <w:bCs/>
          <w:szCs w:val="21"/>
        </w:rPr>
        <w:t>-</w:t>
      </w:r>
      <w:r>
        <w:rPr>
          <w:rFonts w:hint="eastAsia" w:ascii="Times New Roman" w:hAnsi="Times New Roman" w:eastAsia="仿宋_GB2312" w:cs="Times New Roman"/>
          <w:b/>
          <w:bCs/>
          <w:szCs w:val="21"/>
        </w:rPr>
        <w:t>3</w:t>
      </w:r>
      <w:r>
        <w:rPr>
          <w:rFonts w:hint="eastAsia" w:ascii="Times New Roman" w:hAnsi="Times New Roman" w:eastAsia="宋体" w:cs="宋体"/>
          <w:b/>
          <w:bCs/>
          <w:szCs w:val="21"/>
        </w:rPr>
        <w:t>选修课程执行情况</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55"/>
        <w:gridCol w:w="810"/>
        <w:gridCol w:w="813"/>
        <w:gridCol w:w="851"/>
        <w:gridCol w:w="1276"/>
        <w:gridCol w:w="85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学年度</w:t>
            </w:r>
          </w:p>
        </w:tc>
        <w:tc>
          <w:tcPr>
            <w:tcW w:w="2355"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课程名称</w:t>
            </w:r>
          </w:p>
        </w:tc>
        <w:tc>
          <w:tcPr>
            <w:tcW w:w="810"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周课</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时数</w:t>
            </w:r>
          </w:p>
        </w:tc>
        <w:tc>
          <w:tcPr>
            <w:tcW w:w="813"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年级</w:t>
            </w:r>
          </w:p>
        </w:tc>
        <w:tc>
          <w:tcPr>
            <w:tcW w:w="851"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选修</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人数</w:t>
            </w:r>
          </w:p>
        </w:tc>
        <w:tc>
          <w:tcPr>
            <w:tcW w:w="1276"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执教</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教师</w:t>
            </w:r>
          </w:p>
        </w:tc>
        <w:tc>
          <w:tcPr>
            <w:tcW w:w="850" w:type="dxa"/>
            <w:vMerge w:val="restart"/>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开设</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年数</w:t>
            </w:r>
          </w:p>
        </w:tc>
        <w:tc>
          <w:tcPr>
            <w:tcW w:w="878" w:type="dxa"/>
            <w:vMerge w:val="restart"/>
            <w:vAlign w:val="center"/>
          </w:tcPr>
          <w:p>
            <w:pPr>
              <w:widowControl/>
              <w:jc w:val="center"/>
              <w:rPr>
                <w:rFonts w:ascii="Times New Roman" w:hAnsi="Times New Roman" w:eastAsia="宋体" w:cs="Times New Roman"/>
                <w:b/>
                <w:szCs w:val="21"/>
              </w:rPr>
            </w:pPr>
            <w:r>
              <w:rPr>
                <w:rFonts w:ascii="Times New Roman" w:hAnsi="Times New Roman" w:eastAsia="宋体" w:cs="Times New Roman"/>
                <w:b/>
                <w:szCs w:val="21"/>
              </w:rPr>
              <w:t>学生</w:t>
            </w:r>
          </w:p>
          <w:p>
            <w:pPr>
              <w:widowControl/>
              <w:jc w:val="center"/>
              <w:rPr>
                <w:rFonts w:ascii="Times New Roman" w:hAnsi="Times New Roman" w:eastAsia="宋体" w:cs="Times New Roman"/>
                <w:b/>
                <w:szCs w:val="21"/>
              </w:rPr>
            </w:pPr>
            <w:r>
              <w:rPr>
                <w:rFonts w:ascii="Times New Roman" w:hAnsi="Times New Roman" w:eastAsia="宋体" w:cs="Times New Roman"/>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Merge w:val="continue"/>
            <w:vAlign w:val="center"/>
          </w:tcPr>
          <w:p>
            <w:pPr>
              <w:tabs>
                <w:tab w:val="left" w:pos="9135"/>
              </w:tabs>
              <w:jc w:val="center"/>
              <w:rPr>
                <w:rFonts w:ascii="Times New Roman" w:hAnsi="Times New Roman" w:eastAsia="宋体" w:cs="Times New Roman"/>
                <w:szCs w:val="21"/>
              </w:rPr>
            </w:pPr>
          </w:p>
        </w:tc>
        <w:tc>
          <w:tcPr>
            <w:tcW w:w="810" w:type="dxa"/>
            <w:vMerge w:val="continue"/>
            <w:vAlign w:val="center"/>
          </w:tcPr>
          <w:p>
            <w:pPr>
              <w:tabs>
                <w:tab w:val="left" w:pos="9135"/>
              </w:tabs>
              <w:jc w:val="center"/>
              <w:rPr>
                <w:rFonts w:ascii="Times New Roman" w:hAnsi="Times New Roman" w:eastAsia="宋体" w:cs="Times New Roman"/>
                <w:szCs w:val="21"/>
              </w:rPr>
            </w:pPr>
          </w:p>
        </w:tc>
        <w:tc>
          <w:tcPr>
            <w:tcW w:w="813" w:type="dxa"/>
            <w:vMerge w:val="continue"/>
            <w:vAlign w:val="center"/>
          </w:tcPr>
          <w:p>
            <w:pPr>
              <w:tabs>
                <w:tab w:val="left" w:pos="9135"/>
              </w:tabs>
              <w:jc w:val="center"/>
              <w:rPr>
                <w:rFonts w:ascii="Times New Roman" w:hAnsi="Times New Roman" w:eastAsia="宋体" w:cs="Times New Roman"/>
                <w:szCs w:val="21"/>
              </w:rPr>
            </w:pPr>
          </w:p>
        </w:tc>
        <w:tc>
          <w:tcPr>
            <w:tcW w:w="851" w:type="dxa"/>
            <w:vMerge w:val="continue"/>
            <w:vAlign w:val="center"/>
          </w:tcPr>
          <w:p>
            <w:pPr>
              <w:tabs>
                <w:tab w:val="left" w:pos="9135"/>
              </w:tabs>
              <w:jc w:val="center"/>
              <w:rPr>
                <w:rFonts w:ascii="Times New Roman" w:hAnsi="Times New Roman" w:eastAsia="宋体" w:cs="Times New Roman"/>
                <w:szCs w:val="21"/>
              </w:rPr>
            </w:pPr>
          </w:p>
        </w:tc>
        <w:tc>
          <w:tcPr>
            <w:tcW w:w="1276" w:type="dxa"/>
            <w:vMerge w:val="continue"/>
            <w:vAlign w:val="center"/>
          </w:tcPr>
          <w:p>
            <w:pPr>
              <w:tabs>
                <w:tab w:val="left" w:pos="9135"/>
              </w:tabs>
              <w:jc w:val="center"/>
              <w:rPr>
                <w:rFonts w:ascii="Times New Roman" w:hAnsi="Times New Roman" w:eastAsia="宋体" w:cs="Times New Roman"/>
                <w:szCs w:val="21"/>
              </w:rPr>
            </w:pPr>
          </w:p>
        </w:tc>
        <w:tc>
          <w:tcPr>
            <w:tcW w:w="850" w:type="dxa"/>
            <w:vMerge w:val="continue"/>
            <w:vAlign w:val="center"/>
          </w:tcPr>
          <w:p>
            <w:pPr>
              <w:tabs>
                <w:tab w:val="left" w:pos="9135"/>
              </w:tabs>
              <w:jc w:val="center"/>
              <w:rPr>
                <w:rFonts w:ascii="Times New Roman" w:hAnsi="Times New Roman" w:eastAsia="宋体" w:cs="Times New Roman"/>
                <w:szCs w:val="21"/>
              </w:rPr>
            </w:pPr>
          </w:p>
        </w:tc>
        <w:tc>
          <w:tcPr>
            <w:tcW w:w="878" w:type="dxa"/>
            <w:vMerge w:val="continue"/>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2017-2018</w:t>
            </w: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一带一路</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高一</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162</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秦相员</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淮水印记</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高二</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83</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王</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丹</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p>
        </w:tc>
        <w:tc>
          <w:tcPr>
            <w:tcW w:w="810" w:type="dxa"/>
            <w:vAlign w:val="center"/>
          </w:tcPr>
          <w:p>
            <w:pPr>
              <w:tabs>
                <w:tab w:val="left" w:pos="9135"/>
              </w:tabs>
              <w:jc w:val="center"/>
              <w:rPr>
                <w:rFonts w:ascii="Times New Roman" w:hAnsi="Times New Roman" w:eastAsia="宋体" w:cs="Times New Roman"/>
                <w:szCs w:val="21"/>
              </w:rPr>
            </w:pPr>
          </w:p>
        </w:tc>
        <w:tc>
          <w:tcPr>
            <w:tcW w:w="813" w:type="dxa"/>
            <w:vAlign w:val="center"/>
          </w:tcPr>
          <w:p>
            <w:pPr>
              <w:tabs>
                <w:tab w:val="left" w:pos="9135"/>
              </w:tabs>
              <w:jc w:val="center"/>
              <w:rPr>
                <w:rFonts w:ascii="Times New Roman" w:hAnsi="Times New Roman" w:eastAsia="宋体" w:cs="Times New Roman"/>
                <w:szCs w:val="21"/>
              </w:rPr>
            </w:pPr>
          </w:p>
        </w:tc>
        <w:tc>
          <w:tcPr>
            <w:tcW w:w="851" w:type="dxa"/>
            <w:vAlign w:val="center"/>
          </w:tcPr>
          <w:p>
            <w:pPr>
              <w:tabs>
                <w:tab w:val="left" w:pos="9135"/>
              </w:tabs>
              <w:jc w:val="center"/>
              <w:rPr>
                <w:rFonts w:ascii="Times New Roman" w:hAnsi="Times New Roman" w:eastAsia="宋体" w:cs="Times New Roman"/>
                <w:szCs w:val="21"/>
              </w:rPr>
            </w:pPr>
          </w:p>
        </w:tc>
        <w:tc>
          <w:tcPr>
            <w:tcW w:w="1276" w:type="dxa"/>
            <w:vAlign w:val="center"/>
          </w:tcPr>
          <w:p>
            <w:pPr>
              <w:tabs>
                <w:tab w:val="left" w:pos="9135"/>
              </w:tabs>
              <w:jc w:val="center"/>
              <w:rPr>
                <w:rFonts w:ascii="Times New Roman" w:hAnsi="Times New Roman" w:eastAsia="宋体" w:cs="Times New Roman"/>
                <w:szCs w:val="21"/>
              </w:rPr>
            </w:pPr>
          </w:p>
        </w:tc>
        <w:tc>
          <w:tcPr>
            <w:tcW w:w="850" w:type="dxa"/>
            <w:vAlign w:val="center"/>
          </w:tcPr>
          <w:p>
            <w:pPr>
              <w:tabs>
                <w:tab w:val="left" w:pos="9135"/>
              </w:tabs>
              <w:jc w:val="center"/>
              <w:rPr>
                <w:rFonts w:ascii="Times New Roman" w:hAnsi="Times New Roman" w:eastAsia="宋体" w:cs="Times New Roman"/>
                <w:szCs w:val="21"/>
              </w:rPr>
            </w:pPr>
          </w:p>
        </w:tc>
        <w:tc>
          <w:tcPr>
            <w:tcW w:w="878" w:type="dxa"/>
            <w:vAlign w:val="center"/>
          </w:tcPr>
          <w:p>
            <w:pPr>
              <w:tabs>
                <w:tab w:val="left" w:pos="9135"/>
              </w:tabs>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2018-2019</w:t>
            </w: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一带一路</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高一</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109</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秦相员</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淮水印记</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高二</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161</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王</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丹</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民族复兴，我的责任</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高三</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83</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李兆健</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2019-2020</w:t>
            </w: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一带一路</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高一</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250</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秦相员</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淮水印记</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高二</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89</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王</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丹</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tabs>
                <w:tab w:val="left" w:pos="9135"/>
              </w:tabs>
              <w:jc w:val="center"/>
              <w:rPr>
                <w:rFonts w:ascii="Times New Roman" w:hAnsi="Times New Roman" w:eastAsia="宋体" w:cs="Times New Roman"/>
                <w:szCs w:val="21"/>
              </w:rPr>
            </w:pPr>
          </w:p>
        </w:tc>
        <w:tc>
          <w:tcPr>
            <w:tcW w:w="2355"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民族复兴，我的责任</w:t>
            </w:r>
          </w:p>
        </w:tc>
        <w:tc>
          <w:tcPr>
            <w:tcW w:w="81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813"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高三</w:t>
            </w:r>
          </w:p>
        </w:tc>
        <w:tc>
          <w:tcPr>
            <w:tcW w:w="851"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162</w:t>
            </w:r>
          </w:p>
        </w:tc>
        <w:tc>
          <w:tcPr>
            <w:tcW w:w="1276"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李兆健</w:t>
            </w:r>
          </w:p>
        </w:tc>
        <w:tc>
          <w:tcPr>
            <w:tcW w:w="850"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878" w:type="dxa"/>
            <w:vAlign w:val="center"/>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97%</w:t>
            </w:r>
          </w:p>
        </w:tc>
      </w:tr>
    </w:tbl>
    <w:p>
      <w:pPr>
        <w:snapToGrid w:val="0"/>
        <w:jc w:val="left"/>
        <w:rPr>
          <w:rFonts w:cs="Times New Roman" w:asciiTheme="minorEastAsia" w:hAnsiTheme="minorEastAsia"/>
          <w:bCs/>
          <w:szCs w:val="21"/>
        </w:rPr>
      </w:pPr>
      <w:r>
        <w:rPr>
          <w:rFonts w:hint="eastAsia" w:cs="Times New Roman" w:asciiTheme="minorEastAsia" w:hAnsiTheme="minorEastAsia"/>
          <w:bCs/>
          <w:szCs w:val="21"/>
        </w:rPr>
        <w:t>注：学生评价等第按学校评价常规填写。</w:t>
      </w:r>
    </w:p>
    <w:p>
      <w:pPr>
        <w:snapToGrid w:val="0"/>
        <w:jc w:val="center"/>
        <w:rPr>
          <w:rFonts w:ascii="Times New Roman" w:hAnsi="Times New Roman" w:eastAsia="仿宋_GB2312" w:cs="Times New Roman"/>
          <w:b/>
          <w:bCs/>
          <w:szCs w:val="21"/>
        </w:rPr>
      </w:pPr>
    </w:p>
    <w:p>
      <w:pPr>
        <w:snapToGrid w:val="0"/>
        <w:jc w:val="center"/>
        <w:rPr>
          <w:rFonts w:ascii="Times New Roman" w:hAnsi="Times New Roman" w:eastAsia="宋体" w:cs="宋体"/>
          <w:b/>
          <w:bCs/>
          <w:szCs w:val="21"/>
        </w:rPr>
      </w:pPr>
      <w:r>
        <w:rPr>
          <w:rFonts w:ascii="Times New Roman" w:hAnsi="Times New Roman" w:eastAsia="仿宋_GB2312" w:cs="Times New Roman"/>
          <w:b/>
          <w:bCs/>
          <w:szCs w:val="21"/>
        </w:rPr>
        <w:t>4</w:t>
      </w:r>
      <w:r>
        <w:rPr>
          <w:rFonts w:ascii="Times New Roman" w:hAnsi="Times New Roman" w:eastAsia="宋体" w:cs="Times New Roman"/>
          <w:b/>
          <w:bCs/>
          <w:szCs w:val="21"/>
        </w:rPr>
        <w:t>-</w:t>
      </w:r>
      <w:r>
        <w:rPr>
          <w:rFonts w:ascii="Times New Roman" w:hAnsi="Times New Roman" w:eastAsia="仿宋_GB2312" w:cs="Times New Roman"/>
          <w:b/>
          <w:bCs/>
          <w:szCs w:val="21"/>
        </w:rPr>
        <w:t>2</w:t>
      </w:r>
      <w:r>
        <w:rPr>
          <w:rFonts w:ascii="Times New Roman" w:hAnsi="Times New Roman" w:eastAsia="宋体" w:cs="Times New Roman"/>
          <w:b/>
          <w:bCs/>
          <w:szCs w:val="21"/>
        </w:rPr>
        <w:t>-</w:t>
      </w:r>
      <w:r>
        <w:rPr>
          <w:rFonts w:hint="eastAsia" w:ascii="Times New Roman" w:hAnsi="Times New Roman" w:eastAsia="仿宋_GB2312" w:cs="Times New Roman"/>
          <w:b/>
          <w:bCs/>
          <w:szCs w:val="21"/>
        </w:rPr>
        <w:t>4</w:t>
      </w:r>
      <w:r>
        <w:rPr>
          <w:rFonts w:hint="eastAsia" w:ascii="Times New Roman" w:hAnsi="Times New Roman" w:eastAsia="宋体" w:cs="宋体"/>
          <w:b/>
          <w:bCs/>
          <w:szCs w:val="21"/>
        </w:rPr>
        <w:t>高二年级各学科选科人数及比例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766"/>
        <w:gridCol w:w="750"/>
        <w:gridCol w:w="766"/>
        <w:gridCol w:w="750"/>
        <w:gridCol w:w="754"/>
        <w:gridCol w:w="751"/>
        <w:gridCol w:w="754"/>
        <w:gridCol w:w="751"/>
        <w:gridCol w:w="751"/>
        <w:gridCol w:w="75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 xml:space="preserve"> 物理</w:t>
            </w:r>
          </w:p>
        </w:tc>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历史</w:t>
            </w:r>
          </w:p>
        </w:tc>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化学</w:t>
            </w:r>
          </w:p>
        </w:tc>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生物</w:t>
            </w:r>
          </w:p>
        </w:tc>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政治</w:t>
            </w:r>
          </w:p>
        </w:tc>
        <w:tc>
          <w:tcPr>
            <w:tcW w:w="1510" w:type="dxa"/>
            <w:gridSpan w:val="2"/>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人数</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42</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47.2%</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47</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52.8%</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1</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1.1%</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89</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100%</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0</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0</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88</w:t>
            </w:r>
          </w:p>
        </w:tc>
        <w:tc>
          <w:tcPr>
            <w:tcW w:w="755"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98.9%</w:t>
            </w:r>
          </w:p>
        </w:tc>
      </w:tr>
    </w:tbl>
    <w:p>
      <w:pPr>
        <w:snapToGrid w:val="0"/>
        <w:jc w:val="center"/>
        <w:rPr>
          <w:rFonts w:ascii="Times New Roman" w:hAnsi="Times New Roman" w:eastAsia="宋体" w:cs="宋体"/>
          <w:b/>
          <w:bCs/>
          <w:szCs w:val="21"/>
        </w:rPr>
      </w:pPr>
      <w:r>
        <w:rPr>
          <w:rFonts w:ascii="Times New Roman" w:hAnsi="Times New Roman" w:eastAsia="仿宋_GB2312" w:cs="Times New Roman"/>
          <w:b/>
          <w:bCs/>
          <w:szCs w:val="21"/>
        </w:rPr>
        <w:t>4</w:t>
      </w:r>
      <w:r>
        <w:rPr>
          <w:rFonts w:ascii="Times New Roman" w:hAnsi="Times New Roman" w:eastAsia="宋体" w:cs="Times New Roman"/>
          <w:b/>
          <w:bCs/>
          <w:szCs w:val="21"/>
        </w:rPr>
        <w:t>-</w:t>
      </w:r>
      <w:r>
        <w:rPr>
          <w:rFonts w:ascii="Times New Roman" w:hAnsi="Times New Roman" w:eastAsia="仿宋_GB2312" w:cs="Times New Roman"/>
          <w:b/>
          <w:bCs/>
          <w:szCs w:val="21"/>
        </w:rPr>
        <w:t>2</w:t>
      </w:r>
      <w:r>
        <w:rPr>
          <w:rFonts w:ascii="Times New Roman" w:hAnsi="Times New Roman" w:eastAsia="宋体" w:cs="Times New Roman"/>
          <w:b/>
          <w:bCs/>
          <w:szCs w:val="21"/>
        </w:rPr>
        <w:t>-</w:t>
      </w:r>
      <w:r>
        <w:rPr>
          <w:rFonts w:hint="eastAsia" w:ascii="Times New Roman" w:hAnsi="Times New Roman" w:eastAsia="仿宋_GB2312" w:cs="Times New Roman"/>
          <w:b/>
          <w:bCs/>
          <w:szCs w:val="21"/>
        </w:rPr>
        <w:t>4</w:t>
      </w:r>
      <w:r>
        <w:rPr>
          <w:rFonts w:hint="eastAsia" w:ascii="Times New Roman" w:hAnsi="Times New Roman" w:eastAsia="宋体" w:cs="宋体"/>
          <w:b/>
          <w:bCs/>
          <w:szCs w:val="21"/>
        </w:rPr>
        <w:t>高二、高三年级选科组合情况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134"/>
        <w:gridCol w:w="1134"/>
        <w:gridCol w:w="1417"/>
        <w:gridCol w:w="1896"/>
        <w:gridCol w:w="939"/>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年级</w:t>
            </w:r>
          </w:p>
        </w:tc>
        <w:tc>
          <w:tcPr>
            <w:tcW w:w="1134"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班级数</w:t>
            </w:r>
          </w:p>
        </w:tc>
        <w:tc>
          <w:tcPr>
            <w:tcW w:w="1134"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学生数</w:t>
            </w:r>
          </w:p>
        </w:tc>
        <w:tc>
          <w:tcPr>
            <w:tcW w:w="1417"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提供学生</w:t>
            </w:r>
          </w:p>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选课组合数</w:t>
            </w:r>
          </w:p>
        </w:tc>
        <w:tc>
          <w:tcPr>
            <w:tcW w:w="1896"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实际开设组合名称</w:t>
            </w:r>
          </w:p>
        </w:tc>
        <w:tc>
          <w:tcPr>
            <w:tcW w:w="939" w:type="dxa"/>
            <w:vAlign w:val="center"/>
          </w:tcPr>
          <w:p>
            <w:pPr>
              <w:snapToGrid w:val="0"/>
              <w:jc w:val="center"/>
              <w:rPr>
                <w:rFonts w:ascii="Times New Roman" w:hAnsi="Times New Roman" w:eastAsia="宋体" w:cs="宋体"/>
                <w:b/>
                <w:bCs/>
                <w:kern w:val="0"/>
                <w:sz w:val="20"/>
                <w:szCs w:val="21"/>
              </w:rPr>
            </w:pPr>
            <w:r>
              <w:rPr>
                <w:rFonts w:ascii="Times New Roman" w:hAnsi="Times New Roman" w:eastAsia="宋体" w:cs="宋体"/>
                <w:b/>
                <w:bCs/>
                <w:kern w:val="0"/>
                <w:sz w:val="20"/>
                <w:szCs w:val="21"/>
              </w:rPr>
              <w:t>学生数</w:t>
            </w:r>
          </w:p>
        </w:tc>
        <w:tc>
          <w:tcPr>
            <w:tcW w:w="1014"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教师数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高二年级</w:t>
            </w:r>
          </w:p>
        </w:tc>
        <w:tc>
          <w:tcPr>
            <w:tcW w:w="1134"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w:t>
            </w:r>
          </w:p>
        </w:tc>
        <w:tc>
          <w:tcPr>
            <w:tcW w:w="1134"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89</w:t>
            </w:r>
          </w:p>
        </w:tc>
        <w:tc>
          <w:tcPr>
            <w:tcW w:w="1417" w:type="dxa"/>
            <w:vMerge w:val="restart"/>
            <w:vAlign w:val="center"/>
          </w:tcPr>
          <w:p>
            <w:pPr>
              <w:snapToGrid w:val="0"/>
              <w:jc w:val="center"/>
              <w:rPr>
                <w:rFonts w:hint="eastAsia" w:ascii="Times New Roman" w:hAnsi="Times New Roman" w:eastAsia="宋体" w:cs="宋体"/>
                <w:bCs/>
                <w:kern w:val="0"/>
                <w:sz w:val="20"/>
                <w:szCs w:val="21"/>
                <w:lang w:eastAsia="zh-CN"/>
              </w:rPr>
            </w:pPr>
            <w:r>
              <w:rPr>
                <w:rFonts w:hint="eastAsia" w:ascii="Times New Roman" w:hAnsi="Times New Roman" w:eastAsia="宋体" w:cs="宋体"/>
                <w:bCs/>
                <w:kern w:val="0"/>
                <w:sz w:val="20"/>
                <w:szCs w:val="21"/>
                <w:lang w:val="en-US" w:eastAsia="zh-CN"/>
              </w:rPr>
              <w:t>6</w:t>
            </w: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1.物理+地理+生物</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41</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417" w:type="dxa"/>
            <w:vMerge w:val="continue"/>
            <w:vAlign w:val="center"/>
          </w:tcPr>
          <w:p>
            <w:pPr>
              <w:snapToGrid w:val="0"/>
              <w:jc w:val="center"/>
              <w:rPr>
                <w:rFonts w:ascii="Times New Roman" w:hAnsi="Times New Roman" w:eastAsia="宋体" w:cs="宋体"/>
                <w:bCs/>
                <w:kern w:val="0"/>
                <w:sz w:val="20"/>
                <w:szCs w:val="21"/>
              </w:rPr>
            </w:pP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2.历史+地理+生物</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47</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417" w:type="dxa"/>
            <w:vMerge w:val="continue"/>
            <w:vAlign w:val="center"/>
          </w:tcPr>
          <w:p>
            <w:pPr>
              <w:snapToGrid w:val="0"/>
              <w:jc w:val="center"/>
              <w:rPr>
                <w:rFonts w:ascii="Times New Roman" w:hAnsi="Times New Roman" w:eastAsia="宋体" w:cs="宋体"/>
                <w:bCs/>
                <w:kern w:val="0"/>
                <w:sz w:val="20"/>
                <w:szCs w:val="21"/>
              </w:rPr>
            </w:pP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3.物理+生物+化学</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1</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高三年级</w:t>
            </w:r>
          </w:p>
        </w:tc>
        <w:tc>
          <w:tcPr>
            <w:tcW w:w="1134"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w:t>
            </w:r>
          </w:p>
        </w:tc>
        <w:tc>
          <w:tcPr>
            <w:tcW w:w="1134" w:type="dxa"/>
            <w:vMerge w:val="restart"/>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162</w:t>
            </w:r>
          </w:p>
        </w:tc>
        <w:tc>
          <w:tcPr>
            <w:tcW w:w="1417" w:type="dxa"/>
            <w:vMerge w:val="restart"/>
            <w:vAlign w:val="center"/>
          </w:tcPr>
          <w:p>
            <w:pPr>
              <w:snapToGrid w:val="0"/>
              <w:jc w:val="center"/>
              <w:rPr>
                <w:rFonts w:hint="eastAsia" w:ascii="Times New Roman" w:hAnsi="Times New Roman" w:eastAsia="宋体" w:cs="宋体"/>
                <w:bCs/>
                <w:kern w:val="0"/>
                <w:sz w:val="20"/>
                <w:szCs w:val="21"/>
                <w:lang w:val="en-US" w:eastAsia="zh-CN"/>
              </w:rPr>
            </w:pPr>
            <w:r>
              <w:rPr>
                <w:rFonts w:hint="eastAsia" w:ascii="Times New Roman" w:hAnsi="Times New Roman" w:eastAsia="宋体" w:cs="宋体"/>
                <w:bCs/>
                <w:kern w:val="0"/>
                <w:sz w:val="20"/>
                <w:szCs w:val="21"/>
                <w:lang w:val="en-US" w:eastAsia="zh-CN"/>
              </w:rPr>
              <w:t>6</w:t>
            </w: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1.物理+生物</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44</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417" w:type="dxa"/>
            <w:vMerge w:val="continue"/>
            <w:vAlign w:val="center"/>
          </w:tcPr>
          <w:p>
            <w:pPr>
              <w:snapToGrid w:val="0"/>
              <w:jc w:val="center"/>
              <w:rPr>
                <w:rFonts w:ascii="Times New Roman" w:hAnsi="Times New Roman" w:eastAsia="宋体" w:cs="宋体"/>
                <w:bCs/>
                <w:kern w:val="0"/>
                <w:sz w:val="20"/>
                <w:szCs w:val="21"/>
              </w:rPr>
            </w:pP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2.物理+地理</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44</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417" w:type="dxa"/>
            <w:vMerge w:val="continue"/>
            <w:vAlign w:val="center"/>
          </w:tcPr>
          <w:p>
            <w:pPr>
              <w:snapToGrid w:val="0"/>
              <w:jc w:val="center"/>
              <w:rPr>
                <w:rFonts w:ascii="Times New Roman" w:hAnsi="Times New Roman" w:eastAsia="宋体" w:cs="宋体"/>
                <w:bCs/>
                <w:kern w:val="0"/>
                <w:sz w:val="20"/>
                <w:szCs w:val="21"/>
              </w:rPr>
            </w:pP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3.历史+政治</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34</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26"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134" w:type="dxa"/>
            <w:vMerge w:val="continue"/>
            <w:vAlign w:val="center"/>
          </w:tcPr>
          <w:p>
            <w:pPr>
              <w:snapToGrid w:val="0"/>
              <w:jc w:val="center"/>
              <w:rPr>
                <w:rFonts w:ascii="Times New Roman" w:hAnsi="Times New Roman" w:eastAsia="宋体" w:cs="宋体"/>
                <w:bCs/>
                <w:kern w:val="0"/>
                <w:sz w:val="20"/>
                <w:szCs w:val="21"/>
              </w:rPr>
            </w:pPr>
          </w:p>
        </w:tc>
        <w:tc>
          <w:tcPr>
            <w:tcW w:w="1417" w:type="dxa"/>
            <w:vMerge w:val="continue"/>
            <w:vAlign w:val="center"/>
          </w:tcPr>
          <w:p>
            <w:pPr>
              <w:snapToGrid w:val="0"/>
              <w:jc w:val="center"/>
              <w:rPr>
                <w:rFonts w:ascii="Times New Roman" w:hAnsi="Times New Roman" w:eastAsia="宋体" w:cs="宋体"/>
                <w:bCs/>
                <w:kern w:val="0"/>
                <w:sz w:val="20"/>
                <w:szCs w:val="21"/>
              </w:rPr>
            </w:pPr>
          </w:p>
        </w:tc>
        <w:tc>
          <w:tcPr>
            <w:tcW w:w="1896" w:type="dxa"/>
            <w:vAlign w:val="center"/>
          </w:tcPr>
          <w:p>
            <w:pPr>
              <w:snapToGrid w:val="0"/>
              <w:jc w:val="left"/>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4.历史+地理</w:t>
            </w:r>
          </w:p>
        </w:tc>
        <w:tc>
          <w:tcPr>
            <w:tcW w:w="939"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40</w:t>
            </w:r>
          </w:p>
        </w:tc>
        <w:tc>
          <w:tcPr>
            <w:tcW w:w="1014" w:type="dxa"/>
            <w:vAlign w:val="center"/>
          </w:tcPr>
          <w:p>
            <w:pPr>
              <w:snapToGrid w:val="0"/>
              <w:jc w:val="center"/>
              <w:rPr>
                <w:rFonts w:ascii="Times New Roman" w:hAnsi="Times New Roman" w:eastAsia="宋体" w:cs="宋体"/>
                <w:bCs/>
                <w:kern w:val="0"/>
                <w:sz w:val="20"/>
                <w:szCs w:val="21"/>
              </w:rPr>
            </w:pPr>
            <w:r>
              <w:rPr>
                <w:rFonts w:hint="eastAsia" w:ascii="Times New Roman" w:hAnsi="Times New Roman" w:eastAsia="宋体" w:cs="宋体"/>
                <w:bCs/>
                <w:kern w:val="0"/>
                <w:sz w:val="20"/>
                <w:szCs w:val="21"/>
              </w:rPr>
              <w:t>2</w:t>
            </w:r>
          </w:p>
        </w:tc>
      </w:tr>
    </w:tbl>
    <w:p>
      <w:pPr>
        <w:snapToGrid w:val="0"/>
        <w:rPr>
          <w:rFonts w:ascii="Times New Roman" w:hAnsi="Times New Roman" w:eastAsia="宋体" w:cs="宋体"/>
          <w:b/>
          <w:bCs/>
          <w:szCs w:val="21"/>
        </w:rPr>
      </w:pPr>
    </w:p>
    <w:p>
      <w:pPr>
        <w:snapToGrid w:val="0"/>
        <w:jc w:val="center"/>
        <w:rPr>
          <w:rFonts w:cs="宋体" w:asciiTheme="minorEastAsia" w:hAnsiTheme="minorEastAsia"/>
          <w:b/>
          <w:bCs/>
          <w:szCs w:val="21"/>
        </w:rPr>
      </w:pPr>
      <w:r>
        <w:rPr>
          <w:rFonts w:cs="Times New Roman" w:asciiTheme="minorEastAsia" w:hAnsiTheme="minorEastAsia"/>
          <w:b/>
          <w:bCs/>
          <w:szCs w:val="21"/>
        </w:rPr>
        <w:t>4-2-</w:t>
      </w:r>
      <w:r>
        <w:rPr>
          <w:rFonts w:hint="eastAsia" w:cs="Times New Roman" w:asciiTheme="minorEastAsia" w:hAnsiTheme="minorEastAsia"/>
          <w:b/>
          <w:bCs/>
          <w:szCs w:val="21"/>
        </w:rPr>
        <w:t>5 近3年</w:t>
      </w:r>
      <w:r>
        <w:rPr>
          <w:rFonts w:hint="eastAsia" w:cs="宋体" w:asciiTheme="minorEastAsia" w:hAnsiTheme="minorEastAsia"/>
          <w:b/>
          <w:bCs/>
          <w:szCs w:val="21"/>
        </w:rPr>
        <w:t>校内外产生影响的特色课程优质课程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260"/>
        <w:gridCol w:w="945"/>
        <w:gridCol w:w="1050"/>
        <w:gridCol w:w="1080"/>
        <w:gridCol w:w="1313"/>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43"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课程名称</w:t>
            </w:r>
          </w:p>
        </w:tc>
        <w:tc>
          <w:tcPr>
            <w:tcW w:w="1260"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开设年级</w:t>
            </w:r>
          </w:p>
        </w:tc>
        <w:tc>
          <w:tcPr>
            <w:tcW w:w="945"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课时</w:t>
            </w:r>
          </w:p>
        </w:tc>
        <w:tc>
          <w:tcPr>
            <w:tcW w:w="1050"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执教人员</w:t>
            </w:r>
          </w:p>
        </w:tc>
        <w:tc>
          <w:tcPr>
            <w:tcW w:w="1080"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推送平台</w:t>
            </w:r>
          </w:p>
        </w:tc>
        <w:tc>
          <w:tcPr>
            <w:tcW w:w="1313"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示范范围</w:t>
            </w:r>
          </w:p>
        </w:tc>
        <w:tc>
          <w:tcPr>
            <w:tcW w:w="1069" w:type="dxa"/>
            <w:vAlign w:val="center"/>
          </w:tcPr>
          <w:p>
            <w:pPr>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是否</w:t>
            </w:r>
            <w:r>
              <w:rPr>
                <w:rFonts w:ascii="Times New Roman" w:hAnsi="Times New Roman" w:eastAsia="宋体" w:cs="宋体"/>
                <w:b/>
                <w:bCs/>
                <w:kern w:val="0"/>
                <w:sz w:val="20"/>
                <w:szCs w:val="21"/>
              </w:rPr>
              <w:t>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343"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食育与种植</w:t>
            </w:r>
          </w:p>
        </w:tc>
        <w:tc>
          <w:tcPr>
            <w:tcW w:w="126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高一</w:t>
            </w:r>
          </w:p>
        </w:tc>
        <w:tc>
          <w:tcPr>
            <w:tcW w:w="945"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c>
          <w:tcPr>
            <w:tcW w:w="105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王佳光</w:t>
            </w:r>
          </w:p>
        </w:tc>
        <w:tc>
          <w:tcPr>
            <w:tcW w:w="108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现场</w:t>
            </w:r>
          </w:p>
        </w:tc>
        <w:tc>
          <w:tcPr>
            <w:tcW w:w="1313"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山东省9所学校、云南省3所学校</w:t>
            </w:r>
          </w:p>
        </w:tc>
        <w:tc>
          <w:tcPr>
            <w:tcW w:w="1069"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2343"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维修课程</w:t>
            </w:r>
          </w:p>
        </w:tc>
        <w:tc>
          <w:tcPr>
            <w:tcW w:w="126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高二</w:t>
            </w:r>
          </w:p>
        </w:tc>
        <w:tc>
          <w:tcPr>
            <w:tcW w:w="945"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c>
          <w:tcPr>
            <w:tcW w:w="105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王涛</w:t>
            </w:r>
          </w:p>
        </w:tc>
        <w:tc>
          <w:tcPr>
            <w:tcW w:w="1080"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现场</w:t>
            </w:r>
          </w:p>
        </w:tc>
        <w:tc>
          <w:tcPr>
            <w:tcW w:w="1313"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山东省9所学校、云南省3所学校</w:t>
            </w:r>
          </w:p>
        </w:tc>
        <w:tc>
          <w:tcPr>
            <w:tcW w:w="1069" w:type="dxa"/>
            <w:vAlign w:val="center"/>
          </w:tcPr>
          <w:p>
            <w:pPr>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否</w:t>
            </w:r>
          </w:p>
        </w:tc>
      </w:tr>
    </w:tbl>
    <w:p>
      <w:pPr>
        <w:tabs>
          <w:tab w:val="left" w:pos="9135"/>
        </w:tabs>
        <w:rPr>
          <w:rFonts w:ascii="Times New Roman" w:hAnsi="Times New Roman" w:eastAsia="宋体" w:cs="宋体"/>
          <w:b/>
          <w:bCs/>
          <w:szCs w:val="21"/>
        </w:rPr>
      </w:pPr>
      <w:r>
        <w:rPr>
          <w:rFonts w:ascii="Times New Roman" w:hAnsi="Times New Roman" w:eastAsia="宋体" w:cs="Times New Roman"/>
          <w:bCs/>
          <w:szCs w:val="21"/>
        </w:rPr>
        <w:t>注</w:t>
      </w:r>
      <w:r>
        <w:rPr>
          <w:rFonts w:hint="eastAsia" w:ascii="Times New Roman" w:hAnsi="Times New Roman" w:eastAsia="宋体" w:cs="Times New Roman"/>
          <w:bCs/>
          <w:szCs w:val="21"/>
        </w:rPr>
        <w:t>：</w:t>
      </w:r>
      <w:r>
        <w:rPr>
          <w:rFonts w:ascii="Times New Roman" w:hAnsi="Times New Roman" w:eastAsia="宋体" w:cs="Times New Roman"/>
          <w:bCs/>
          <w:szCs w:val="21"/>
        </w:rPr>
        <w:t>推送平台指课程资源入选设区市以上在线教育平台</w:t>
      </w:r>
      <w:r>
        <w:rPr>
          <w:rFonts w:hint="eastAsia" w:ascii="Times New Roman" w:hAnsi="Times New Roman" w:eastAsia="宋体" w:cs="Times New Roman"/>
          <w:bCs/>
          <w:szCs w:val="21"/>
        </w:rPr>
        <w:t>、</w:t>
      </w:r>
      <w:r>
        <w:rPr>
          <w:rFonts w:ascii="Times New Roman" w:hAnsi="Times New Roman" w:eastAsia="宋体" w:cs="Times New Roman"/>
          <w:bCs/>
          <w:szCs w:val="21"/>
        </w:rPr>
        <w:t>资源库等</w:t>
      </w:r>
      <w:r>
        <w:rPr>
          <w:rFonts w:hint="eastAsia" w:ascii="Times New Roman" w:hAnsi="Times New Roman" w:eastAsia="宋体" w:cs="Times New Roman"/>
          <w:bCs/>
          <w:szCs w:val="21"/>
        </w:rPr>
        <w:t>。</w:t>
      </w: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宋体"/>
                <w:szCs w:val="21"/>
              </w:rPr>
              <w:t>学校课程改革实施方案</w:t>
            </w:r>
          </w:p>
        </w:tc>
        <w:tc>
          <w:tcPr>
            <w:tcW w:w="1511" w:type="dxa"/>
          </w:tcPr>
          <w:p>
            <w:pPr>
              <w:rPr>
                <w:rFonts w:ascii="Times New Roman" w:hAnsi="Times New Roman" w:eastAsia="宋体" w:cs="宋体"/>
                <w:szCs w:val="21"/>
              </w:rPr>
            </w:pPr>
            <w:r>
              <w:rPr>
                <w:rFonts w:hint="eastAsia" w:ascii="Times New Roman" w:hAnsi="Times New Roman" w:eastAsia="宋体" w:cs="宋体"/>
                <w:szCs w:val="21"/>
              </w:rPr>
              <w:t>课程实施方案</w:t>
            </w:r>
          </w:p>
        </w:tc>
        <w:tc>
          <w:tcPr>
            <w:tcW w:w="1513" w:type="dxa"/>
          </w:tcPr>
          <w:p>
            <w:pPr>
              <w:rPr>
                <w:rFonts w:ascii="Times New Roman" w:hAnsi="Times New Roman" w:eastAsia="宋体" w:cs="宋体"/>
                <w:szCs w:val="21"/>
              </w:rPr>
            </w:pPr>
            <w:r>
              <w:rPr>
                <w:rFonts w:hint="eastAsia" w:ascii="Times New Roman" w:hAnsi="Times New Roman" w:eastAsia="宋体" w:cs="宋体"/>
                <w:szCs w:val="21"/>
              </w:rPr>
              <w:t>2019.9.1</w:t>
            </w:r>
          </w:p>
        </w:tc>
        <w:tc>
          <w:tcPr>
            <w:tcW w:w="154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宋体"/>
                <w:szCs w:val="21"/>
              </w:rPr>
              <w:t>校本课程开发、开设、评价等方案</w:t>
            </w:r>
          </w:p>
        </w:tc>
        <w:tc>
          <w:tcPr>
            <w:tcW w:w="1511" w:type="dxa"/>
          </w:tcPr>
          <w:p>
            <w:pPr>
              <w:rPr>
                <w:rFonts w:ascii="Times New Roman" w:hAnsi="Times New Roman" w:eastAsia="宋体" w:cs="宋体"/>
                <w:szCs w:val="21"/>
              </w:rPr>
            </w:pPr>
            <w:r>
              <w:rPr>
                <w:rFonts w:hint="eastAsia" w:ascii="Times New Roman" w:hAnsi="Times New Roman" w:eastAsia="宋体" w:cs="宋体"/>
                <w:szCs w:val="21"/>
              </w:rPr>
              <w:t>校本课程方案</w:t>
            </w:r>
          </w:p>
        </w:tc>
        <w:tc>
          <w:tcPr>
            <w:tcW w:w="1513" w:type="dxa"/>
          </w:tcPr>
          <w:p>
            <w:pPr>
              <w:rPr>
                <w:rFonts w:ascii="Times New Roman" w:hAnsi="Times New Roman" w:eastAsia="宋体" w:cs="宋体"/>
                <w:szCs w:val="21"/>
              </w:rPr>
            </w:pPr>
            <w:r>
              <w:rPr>
                <w:rFonts w:hint="eastAsia" w:ascii="Times New Roman" w:hAnsi="Times New Roman" w:eastAsia="宋体" w:cs="宋体"/>
                <w:szCs w:val="21"/>
              </w:rPr>
              <w:t>2016.9.1</w:t>
            </w:r>
          </w:p>
        </w:tc>
        <w:tc>
          <w:tcPr>
            <w:tcW w:w="154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宋体"/>
                <w:szCs w:val="21"/>
              </w:rPr>
              <w:t>近三年学校总课表及全校教师课务安排表</w:t>
            </w:r>
          </w:p>
        </w:tc>
        <w:tc>
          <w:tcPr>
            <w:tcW w:w="1511" w:type="dxa"/>
          </w:tcPr>
          <w:p>
            <w:pPr>
              <w:rPr>
                <w:rFonts w:ascii="Times New Roman" w:hAnsi="Times New Roman" w:eastAsia="宋体" w:cs="宋体"/>
                <w:szCs w:val="21"/>
              </w:rPr>
            </w:pPr>
            <w:r>
              <w:rPr>
                <w:rFonts w:hint="eastAsia" w:ascii="Times New Roman" w:hAnsi="Times New Roman" w:eastAsia="宋体" w:cs="宋体"/>
                <w:szCs w:val="21"/>
              </w:rPr>
              <w:t>学校课程表</w:t>
            </w:r>
          </w:p>
        </w:tc>
        <w:tc>
          <w:tcPr>
            <w:tcW w:w="1513" w:type="dxa"/>
          </w:tcPr>
          <w:p>
            <w:pPr>
              <w:rPr>
                <w:rFonts w:ascii="Times New Roman" w:hAnsi="Times New Roman" w:eastAsia="宋体" w:cs="宋体"/>
                <w:szCs w:val="21"/>
              </w:rPr>
            </w:pPr>
            <w:r>
              <w:rPr>
                <w:rFonts w:hint="eastAsia" w:ascii="Times New Roman" w:hAnsi="Times New Roman" w:eastAsia="宋体" w:cs="宋体"/>
                <w:szCs w:val="21"/>
                <w:lang w:val="en-US" w:eastAsia="zh-CN"/>
              </w:rPr>
              <w:t>2016.9-</w:t>
            </w:r>
            <w:r>
              <w:rPr>
                <w:rFonts w:hint="eastAsia" w:ascii="Times New Roman" w:hAnsi="Times New Roman" w:eastAsia="宋体" w:cs="宋体"/>
                <w:szCs w:val="21"/>
              </w:rPr>
              <w:t>2019.9</w:t>
            </w:r>
          </w:p>
        </w:tc>
        <w:tc>
          <w:tcPr>
            <w:tcW w:w="154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宋体"/>
                <w:szCs w:val="21"/>
              </w:rPr>
              <w:t>学生选课指导等制度、方案</w:t>
            </w:r>
          </w:p>
        </w:tc>
        <w:tc>
          <w:tcPr>
            <w:tcW w:w="1511" w:type="dxa"/>
          </w:tcPr>
          <w:p>
            <w:pPr>
              <w:rPr>
                <w:rFonts w:ascii="Times New Roman" w:hAnsi="Times New Roman" w:eastAsia="宋体" w:cs="宋体"/>
                <w:szCs w:val="21"/>
              </w:rPr>
            </w:pPr>
            <w:r>
              <w:rPr>
                <w:rFonts w:hint="eastAsia" w:ascii="Times New Roman" w:hAnsi="Times New Roman" w:eastAsia="宋体" w:cs="宋体"/>
                <w:szCs w:val="21"/>
              </w:rPr>
              <w:t>选修课制度</w:t>
            </w:r>
          </w:p>
        </w:tc>
        <w:tc>
          <w:tcPr>
            <w:tcW w:w="1513" w:type="dxa"/>
          </w:tcPr>
          <w:p>
            <w:pPr>
              <w:rPr>
                <w:rFonts w:ascii="Times New Roman" w:hAnsi="Times New Roman" w:eastAsia="宋体" w:cs="宋体"/>
                <w:szCs w:val="21"/>
              </w:rPr>
            </w:pPr>
            <w:r>
              <w:rPr>
                <w:rFonts w:hint="eastAsia" w:ascii="Times New Roman" w:hAnsi="Times New Roman" w:eastAsia="宋体" w:cs="宋体"/>
                <w:szCs w:val="21"/>
              </w:rPr>
              <w:t>201</w:t>
            </w:r>
            <w:r>
              <w:rPr>
                <w:rFonts w:hint="eastAsia" w:ascii="Times New Roman" w:hAnsi="Times New Roman" w:eastAsia="宋体" w:cs="宋体"/>
                <w:szCs w:val="21"/>
                <w:lang w:val="en-US" w:eastAsia="zh-CN"/>
              </w:rPr>
              <w:t>7</w:t>
            </w:r>
            <w:r>
              <w:rPr>
                <w:rFonts w:hint="eastAsia" w:ascii="Times New Roman" w:hAnsi="Times New Roman" w:eastAsia="宋体" w:cs="宋体"/>
                <w:szCs w:val="21"/>
              </w:rPr>
              <w:t>.9</w:t>
            </w:r>
          </w:p>
        </w:tc>
        <w:tc>
          <w:tcPr>
            <w:tcW w:w="154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宋体"/>
                <w:szCs w:val="21"/>
              </w:rPr>
              <w:t>开发课程代表作</w:t>
            </w:r>
          </w:p>
        </w:tc>
        <w:tc>
          <w:tcPr>
            <w:tcW w:w="1511" w:type="dxa"/>
          </w:tcPr>
          <w:p>
            <w:pPr>
              <w:rPr>
                <w:rFonts w:ascii="Times New Roman" w:hAnsi="Times New Roman" w:eastAsia="宋体" w:cs="宋体"/>
                <w:szCs w:val="21"/>
              </w:rPr>
            </w:pPr>
            <w:r>
              <w:rPr>
                <w:rFonts w:hint="eastAsia" w:ascii="Times New Roman" w:hAnsi="Times New Roman" w:eastAsia="宋体" w:cs="宋体"/>
                <w:szCs w:val="21"/>
              </w:rPr>
              <w:t>校本课程样本</w:t>
            </w:r>
          </w:p>
        </w:tc>
        <w:tc>
          <w:tcPr>
            <w:tcW w:w="1513" w:type="dxa"/>
          </w:tcPr>
          <w:p>
            <w:pPr>
              <w:rPr>
                <w:rFonts w:ascii="Times New Roman" w:hAnsi="Times New Roman" w:eastAsia="宋体" w:cs="宋体"/>
                <w:szCs w:val="21"/>
              </w:rPr>
            </w:pPr>
            <w:r>
              <w:rPr>
                <w:rFonts w:hint="eastAsia" w:ascii="Times New Roman" w:hAnsi="Times New Roman" w:eastAsia="宋体" w:cs="宋体"/>
                <w:szCs w:val="21"/>
              </w:rPr>
              <w:t>201</w:t>
            </w:r>
            <w:r>
              <w:rPr>
                <w:rFonts w:hint="eastAsia" w:ascii="Times New Roman" w:hAnsi="Times New Roman" w:eastAsia="宋体" w:cs="宋体"/>
                <w:szCs w:val="21"/>
                <w:lang w:val="en-US" w:eastAsia="zh-CN"/>
              </w:rPr>
              <w:t>8</w:t>
            </w:r>
            <w:r>
              <w:rPr>
                <w:rFonts w:hint="eastAsia" w:ascii="Times New Roman" w:hAnsi="Times New Roman" w:eastAsia="宋体" w:cs="宋体"/>
                <w:szCs w:val="21"/>
              </w:rPr>
              <w:t>.</w:t>
            </w:r>
            <w:r>
              <w:rPr>
                <w:rFonts w:hint="eastAsia" w:ascii="Times New Roman" w:hAnsi="Times New Roman" w:eastAsia="宋体" w:cs="宋体"/>
                <w:szCs w:val="21"/>
                <w:lang w:val="en-US" w:eastAsia="zh-CN"/>
              </w:rPr>
              <w:t>11</w:t>
            </w:r>
          </w:p>
        </w:tc>
        <w:tc>
          <w:tcPr>
            <w:tcW w:w="1540" w:type="dxa"/>
          </w:tcPr>
          <w:p>
            <w:pPr>
              <w:rPr>
                <w:rFonts w:ascii="Times New Roman" w:hAnsi="Times New Roman" w:cs="Times New Roman"/>
              </w:rPr>
            </w:pPr>
          </w:p>
        </w:tc>
      </w:tr>
    </w:tbl>
    <w:p>
      <w:pPr>
        <w:rPr>
          <w:rFonts w:ascii="Times New Roman" w:hAnsi="Times New Roman" w:cs="Times New Roman"/>
          <w:b/>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素质教育</w:t>
      </w:r>
      <w:r>
        <w:rPr>
          <w:rFonts w:ascii="Times New Roman" w:hAnsi="Times New Roman" w:eastAsia="宋体" w:cs="Times New Roman"/>
          <w:b/>
          <w:bCs/>
          <w:sz w:val="24"/>
          <w:szCs w:val="24"/>
        </w:rPr>
        <w:t>4-3</w:t>
      </w:r>
    </w:p>
    <w:p>
      <w:pPr>
        <w:snapToGrid w:val="0"/>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1</w:t>
      </w:r>
      <w:r>
        <w:rPr>
          <w:rFonts w:hint="eastAsia" w:ascii="Times New Roman" w:hAnsi="Times New Roman" w:eastAsia="宋体" w:cs="宋体"/>
          <w:b/>
          <w:bCs/>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693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42"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49" w:type="dxa"/>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自评</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restart"/>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第</w:t>
            </w:r>
          </w:p>
          <w:p>
            <w:pPr>
              <w:jc w:val="center"/>
              <w:rPr>
                <w:rFonts w:ascii="Times New Roman" w:hAnsi="Times New Roman" w:eastAsia="宋体" w:cs="Times New Roman"/>
                <w:b/>
                <w:bCs/>
                <w:szCs w:val="21"/>
              </w:rPr>
            </w:pPr>
            <w:r>
              <w:rPr>
                <w:rFonts w:ascii="Times New Roman" w:hAnsi="Times New Roman" w:eastAsia="宋体" w:cs="Times New Roman"/>
                <w:b/>
                <w:bCs/>
                <w:szCs w:val="21"/>
              </w:rPr>
              <w:t>20</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33" w:type="dxa"/>
            <w:vAlign w:val="center"/>
          </w:tcPr>
          <w:p>
            <w:pPr>
              <w:spacing w:line="240" w:lineRule="exact"/>
              <w:ind w:firstLine="181" w:firstLineChars="100"/>
              <w:rPr>
                <w:rFonts w:ascii="Times New Roman" w:hAnsi="Times New Roman" w:cs="Times New Roman"/>
                <w:sz w:val="18"/>
                <w:szCs w:val="18"/>
                <w:shd w:val="pct10" w:color="auto" w:fill="FFFFFF"/>
              </w:rPr>
            </w:pPr>
            <w:r>
              <w:rPr>
                <w:rFonts w:ascii="Times New Roman" w:hAnsi="Times New Roman" w:cs="Times New Roman"/>
                <w:b/>
                <w:sz w:val="18"/>
                <w:szCs w:val="18"/>
              </w:rPr>
              <w:t xml:space="preserve">20. </w:t>
            </w:r>
            <w:r>
              <w:rPr>
                <w:rFonts w:ascii="Times New Roman" w:hAnsi="Times New Roman" w:cs="Times New Roman"/>
                <w:b/>
                <w:bCs/>
                <w:sz w:val="18"/>
                <w:szCs w:val="18"/>
              </w:rPr>
              <w:t>大力推进教与学方式</w:t>
            </w:r>
            <w:r>
              <w:rPr>
                <w:rFonts w:ascii="Times New Roman" w:hAnsi="Times New Roman" w:cs="Times New Roman"/>
                <w:b/>
                <w:sz w:val="18"/>
                <w:szCs w:val="18"/>
              </w:rPr>
              <w:t>的改革，</w:t>
            </w:r>
            <w:r>
              <w:rPr>
                <w:rFonts w:ascii="Times New Roman" w:hAnsi="Times New Roman" w:cs="Times New Roman"/>
                <w:b/>
                <w:bCs/>
                <w:sz w:val="18"/>
                <w:szCs w:val="18"/>
              </w:rPr>
              <w:t>积极探索适合的教学模式</w:t>
            </w:r>
            <w:r>
              <w:rPr>
                <w:rFonts w:ascii="Times New Roman" w:hAnsi="Times New Roman" w:cs="Times New Roman"/>
                <w:b/>
                <w:sz w:val="18"/>
                <w:szCs w:val="18"/>
              </w:rPr>
              <w:t>。推行讨论式、启发式、</w:t>
            </w:r>
            <w:r>
              <w:rPr>
                <w:rFonts w:ascii="Times New Roman" w:hAnsi="Times New Roman" w:cs="Times New Roman"/>
                <w:b/>
                <w:bCs/>
                <w:sz w:val="18"/>
                <w:szCs w:val="18"/>
              </w:rPr>
              <w:t>参与式</w:t>
            </w:r>
            <w:r>
              <w:rPr>
                <w:rFonts w:ascii="Times New Roman" w:hAnsi="Times New Roman" w:cs="Times New Roman"/>
                <w:b/>
                <w:sz w:val="18"/>
                <w:szCs w:val="18"/>
              </w:rPr>
              <w:t>等教学方式，</w:t>
            </w:r>
            <w:r>
              <w:rPr>
                <w:rFonts w:ascii="Times New Roman" w:hAnsi="Times New Roman" w:cs="Times New Roman"/>
                <w:b/>
                <w:kern w:val="0"/>
                <w:sz w:val="18"/>
                <w:szCs w:val="18"/>
              </w:rPr>
              <w:t>引导学生自主、合作、探究学习。</w:t>
            </w:r>
            <w:r>
              <w:rPr>
                <w:rFonts w:ascii="Times New Roman" w:hAnsi="Times New Roman" w:cs="Times New Roman"/>
                <w:b/>
                <w:bCs/>
                <w:sz w:val="18"/>
                <w:szCs w:val="18"/>
              </w:rPr>
              <w:t>推进信息技术与学科教学的融合，不断提高教育教学效率</w:t>
            </w:r>
            <w:r>
              <w:rPr>
                <w:rFonts w:hint="eastAsia" w:ascii="Times New Roman" w:hAnsi="Times New Roman" w:cs="Times New Roman"/>
                <w:b/>
                <w:bCs/>
                <w:sz w:val="18"/>
                <w:szCs w:val="18"/>
              </w:rPr>
              <w:t>。</w:t>
            </w:r>
          </w:p>
        </w:tc>
        <w:tc>
          <w:tcPr>
            <w:tcW w:w="749"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1" w:type="dxa"/>
            <w:vMerge w:val="continue"/>
            <w:vAlign w:val="center"/>
          </w:tcPr>
          <w:p>
            <w:pPr>
              <w:jc w:val="center"/>
              <w:rPr>
                <w:rFonts w:ascii="Times New Roman" w:hAnsi="Times New Roman" w:eastAsia="宋体" w:cs="宋体"/>
                <w:b/>
                <w:bCs/>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33" w:type="dxa"/>
            <w:vAlign w:val="center"/>
          </w:tcPr>
          <w:p>
            <w:pPr>
              <w:adjustRightInd w:val="0"/>
              <w:snapToGrid w:val="0"/>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（1）学校</w:t>
            </w:r>
            <w:r>
              <w:rPr>
                <w:rFonts w:hint="eastAsia" w:ascii="Times New Roman" w:hAnsi="Times New Roman" w:cs="Times New Roman"/>
                <w:sz w:val="18"/>
                <w:szCs w:val="18"/>
              </w:rPr>
              <w:t>发展规划和年度工作计划突出</w:t>
            </w:r>
            <w:r>
              <w:rPr>
                <w:rFonts w:ascii="Times New Roman" w:hAnsi="Times New Roman" w:cs="Times New Roman"/>
                <w:sz w:val="18"/>
                <w:szCs w:val="18"/>
              </w:rPr>
              <w:t>教与学方式改革</w:t>
            </w:r>
            <w:r>
              <w:rPr>
                <w:rFonts w:hint="eastAsia" w:ascii="Times New Roman" w:hAnsi="Times New Roman" w:cs="Times New Roman"/>
                <w:sz w:val="18"/>
                <w:szCs w:val="18"/>
              </w:rPr>
              <w:t>，</w:t>
            </w:r>
            <w:r>
              <w:rPr>
                <w:rFonts w:ascii="Times New Roman" w:hAnsi="Times New Roman" w:cs="Times New Roman"/>
                <w:sz w:val="18"/>
                <w:szCs w:val="18"/>
              </w:rPr>
              <w:t>教与学改革有目标</w:t>
            </w:r>
            <w:r>
              <w:rPr>
                <w:rFonts w:hint="eastAsia" w:ascii="Times New Roman" w:hAnsi="Times New Roman" w:cs="Times New Roman"/>
                <w:sz w:val="18"/>
                <w:szCs w:val="18"/>
              </w:rPr>
              <w:t>、有重点、有举措、</w:t>
            </w:r>
            <w:r>
              <w:rPr>
                <w:rFonts w:ascii="Times New Roman" w:hAnsi="Times New Roman" w:cs="Times New Roman"/>
                <w:sz w:val="18"/>
                <w:szCs w:val="18"/>
              </w:rPr>
              <w:t>有</w:t>
            </w:r>
            <w:r>
              <w:rPr>
                <w:rFonts w:hint="eastAsia" w:ascii="Times New Roman" w:hAnsi="Times New Roman" w:cs="Times New Roman"/>
                <w:sz w:val="18"/>
                <w:szCs w:val="18"/>
              </w:rPr>
              <w:t>成效。</w:t>
            </w:r>
          </w:p>
          <w:p>
            <w:pPr>
              <w:adjustRightInd w:val="0"/>
              <w:snapToGrid w:val="0"/>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bCs/>
                <w:sz w:val="18"/>
                <w:szCs w:val="18"/>
              </w:rPr>
              <w:t>探索适合的教学模式</w:t>
            </w:r>
            <w:r>
              <w:rPr>
                <w:rFonts w:hint="eastAsia" w:ascii="Times New Roman" w:hAnsi="Times New Roman" w:cs="Times New Roman"/>
                <w:sz w:val="18"/>
                <w:szCs w:val="18"/>
              </w:rPr>
              <w:t>，普遍推行</w:t>
            </w:r>
            <w:r>
              <w:rPr>
                <w:rFonts w:ascii="Times New Roman" w:hAnsi="Times New Roman" w:cs="Times New Roman"/>
                <w:sz w:val="18"/>
                <w:szCs w:val="18"/>
              </w:rPr>
              <w:t>启发式、讨论式、参与式等教学方式</w:t>
            </w:r>
            <w:r>
              <w:rPr>
                <w:rFonts w:hint="eastAsia" w:ascii="Times New Roman" w:hAnsi="Times New Roman" w:cs="Times New Roman"/>
                <w:sz w:val="18"/>
                <w:szCs w:val="18"/>
              </w:rPr>
              <w:t>，注重培养</w:t>
            </w:r>
            <w:r>
              <w:rPr>
                <w:rFonts w:ascii="Times New Roman" w:hAnsi="Times New Roman" w:cs="Times New Roman"/>
                <w:sz w:val="18"/>
                <w:szCs w:val="18"/>
              </w:rPr>
              <w:t>学生自主、合作、探究学习</w:t>
            </w:r>
            <w:r>
              <w:rPr>
                <w:rFonts w:hint="eastAsia" w:ascii="Times New Roman" w:hAnsi="Times New Roman" w:cs="Times New Roman"/>
                <w:sz w:val="18"/>
                <w:szCs w:val="18"/>
              </w:rPr>
              <w:t>的良好习惯。</w:t>
            </w:r>
          </w:p>
          <w:p>
            <w:pPr>
              <w:adjustRightInd w:val="0"/>
              <w:snapToGrid w:val="0"/>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推进教育新技术与教育教学的有机结合，有效支持课堂教学改革、学习评价改进和学生个性发展。</w:t>
            </w:r>
          </w:p>
        </w:tc>
        <w:tc>
          <w:tcPr>
            <w:tcW w:w="749"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szCs w:val="21"/>
              </w:rPr>
            </w:pPr>
            <w:r>
              <w:rPr>
                <w:rFonts w:hint="eastAsia" w:ascii="Times New Roman" w:hAnsi="Times New Roman" w:eastAsia="宋体" w:cs="宋体"/>
                <w:b/>
                <w:bCs/>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072" w:type="dxa"/>
            <w:gridSpan w:val="4"/>
          </w:tcPr>
          <w:p>
            <w:pPr>
              <w:snapToGrid w:val="0"/>
              <w:ind w:left="105" w:leftChars="50" w:right="105" w:rightChars="50" w:firstLine="420" w:firstLineChars="200"/>
              <w:rPr>
                <w:rFonts w:asciiTheme="minorEastAsia" w:hAnsiTheme="minorEastAsia"/>
                <w:szCs w:val="21"/>
              </w:rPr>
            </w:pPr>
          </w:p>
          <w:p>
            <w:pPr>
              <w:snapToGrid w:val="0"/>
              <w:spacing w:line="400" w:lineRule="exact"/>
              <w:ind w:left="105" w:leftChars="50" w:right="105" w:rightChars="50" w:firstLine="420" w:firstLineChars="200"/>
              <w:rPr>
                <w:rFonts w:asciiTheme="minorEastAsia" w:hAnsiTheme="minorEastAsia"/>
                <w:szCs w:val="21"/>
              </w:rPr>
            </w:pPr>
            <w:r>
              <w:rPr>
                <w:rFonts w:hint="eastAsia" w:asciiTheme="minorEastAsia" w:hAnsiTheme="minorEastAsia"/>
                <w:szCs w:val="21"/>
              </w:rPr>
              <w:t>1.积极进行教育教学方式的改革。积极推进教育教学方式改革，形成了校本化的全新教与学模式。一是创新教学机制，促进教师教学方式变革。确定“以学生为中心”的课堂开展原则，每节课以学生自主学习、小组讨论为主，教师点拨提升为辅，着力培养学生自主学习能力；从培养学生合作探究能力入手，提高课堂学习效率；从培养学生综合运用能力入手，提高练习效率；从培养学生总结、反思能力入手，培养学生学习素养。建立教学创新保障机制。二是优化学习过程，促进学生学习方式改善。建设高水平学习小组，将四人学习小组建成学习管理的基本单位，依托学习小组，让学生在预习中互助，在课堂上合作探究，在复习矫正中互动，将学习小组建设成学习共同体。进行大单元整体设计，原则上以单元为单位，根据教学内容将课时设计为预习课、指导课、练习课、讲评矫正课，让学生集中时间与精力，对知识模块进行全面把握、深度探究、尝试运用、归纳总结、自我修正，形成能力，指导学生养成良好学习习惯，真正实现学科核心素养的落地。</w:t>
            </w:r>
          </w:p>
          <w:p>
            <w:pPr>
              <w:snapToGrid w:val="0"/>
              <w:spacing w:line="400" w:lineRule="exact"/>
              <w:ind w:firstLine="420" w:firstLineChars="200"/>
              <w:rPr>
                <w:rFonts w:asciiTheme="minorEastAsia" w:hAnsiTheme="minorEastAsia"/>
                <w:szCs w:val="21"/>
              </w:rPr>
            </w:pPr>
            <w:r>
              <w:rPr>
                <w:rFonts w:hint="eastAsia" w:asciiTheme="minorEastAsia" w:hAnsiTheme="minorEastAsia"/>
                <w:szCs w:val="21"/>
              </w:rPr>
              <w:t>2.学校要求老师们树立“大课堂观”，坚持“结果导向”，重视课前预习和课后反思，做到以学定教，注重实效。创新小组合作形式与学习方式，完善小组建设。学校实行4人学习小组，以“任务驱动、情境体验、真实探究、迁移提升”为课堂基本要求，通过自主学习、合作学习、探究学习，充分发挥了学生主动性和能动性，实现了全员参与，极大地提升了课堂效率，实现真实学习。</w:t>
            </w:r>
          </w:p>
          <w:p>
            <w:pPr>
              <w:snapToGrid w:val="0"/>
              <w:spacing w:line="400" w:lineRule="exact"/>
              <w:ind w:firstLine="420" w:firstLineChars="200"/>
              <w:rPr>
                <w:rFonts w:ascii="Times New Roman" w:hAnsi="Times New Roman" w:eastAsia="宋体" w:cs="Times New Roman"/>
                <w:szCs w:val="21"/>
              </w:rPr>
            </w:pPr>
            <w:r>
              <w:rPr>
                <w:rFonts w:hint="eastAsia" w:asciiTheme="minorEastAsia" w:hAnsiTheme="minorEastAsia"/>
                <w:szCs w:val="21"/>
              </w:rPr>
              <w:t>3.充分运用信息技术条件，创设教育环境，</w:t>
            </w:r>
            <w:r>
              <w:rPr>
                <w:rFonts w:hint="eastAsia" w:asciiTheme="minorEastAsia" w:hAnsiTheme="minorEastAsia"/>
                <w:szCs w:val="21"/>
                <w:lang w:eastAsia="zh-CN"/>
              </w:rPr>
              <w:t>保证</w:t>
            </w:r>
            <w:r>
              <w:rPr>
                <w:rFonts w:hint="eastAsia" w:asciiTheme="minorEastAsia" w:hAnsiTheme="minorEastAsia"/>
                <w:szCs w:val="21"/>
              </w:rPr>
              <w:t>教学效果。绝大多数教师都能在</w:t>
            </w:r>
            <w:r>
              <w:rPr>
                <w:rFonts w:hint="eastAsia" w:cs="宋体" w:asciiTheme="minorEastAsia" w:hAnsiTheme="minorEastAsia"/>
                <w:kern w:val="0"/>
                <w:szCs w:val="21"/>
              </w:rPr>
              <w:t>新课程理念指导下，</w:t>
            </w:r>
            <w:r>
              <w:rPr>
                <w:rFonts w:hint="eastAsia" w:cs="宋体" w:asciiTheme="minorEastAsia" w:hAnsiTheme="minorEastAsia"/>
                <w:kern w:val="0"/>
                <w:szCs w:val="21"/>
                <w:lang w:eastAsia="zh-CN"/>
              </w:rPr>
              <w:t>运用</w:t>
            </w:r>
            <w:r>
              <w:rPr>
                <w:rFonts w:hint="eastAsia" w:cs="宋体" w:asciiTheme="minorEastAsia" w:hAnsiTheme="minorEastAsia"/>
                <w:kern w:val="0"/>
                <w:szCs w:val="21"/>
                <w:lang w:val="en-US" w:eastAsia="zh-CN"/>
              </w:rPr>
              <w:t>271BAY实施教育教学活动，</w:t>
            </w:r>
            <w:r>
              <w:rPr>
                <w:rFonts w:hint="eastAsia" w:cs="宋体" w:asciiTheme="minorEastAsia" w:hAnsiTheme="minorEastAsia"/>
                <w:kern w:val="0"/>
                <w:szCs w:val="21"/>
              </w:rPr>
              <w:t>开展信息技术与课程整合、网络环境下的教学与研究，不断转变教学方式，提高教育教学质量</w:t>
            </w:r>
            <w:r>
              <w:rPr>
                <w:rFonts w:cs="宋体" w:asciiTheme="minorEastAsia" w:hAnsiTheme="minorEastAsia"/>
                <w:kern w:val="0"/>
                <w:szCs w:val="21"/>
              </w:rPr>
              <w:t>。</w:t>
            </w:r>
            <w:r>
              <w:rPr>
                <w:rFonts w:hint="eastAsia" w:cs="宋体" w:asciiTheme="minorEastAsia" w:hAnsiTheme="minorEastAsia"/>
                <w:kern w:val="0"/>
                <w:szCs w:val="21"/>
              </w:rPr>
              <w:t>所有教师都能自制使用多媒体课件。围绕信息技术与学科教学整合开展课题研究，将信息技术与课堂教学有机整合及网络教育资源充分利用，有效的提高了课堂教学效益。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72" w:type="dxa"/>
            <w:gridSpan w:val="4"/>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1"/>
              </w:rPr>
            </w:pPr>
          </w:p>
        </w:tc>
      </w:tr>
    </w:tbl>
    <w:p>
      <w:pPr>
        <w:tabs>
          <w:tab w:val="left" w:pos="9135"/>
        </w:tabs>
        <w:rPr>
          <w:rFonts w:ascii="Times New Roman" w:hAnsi="Times New Roman" w:eastAsia="宋体" w:cs="宋体"/>
          <w:b/>
          <w:bCs/>
          <w:szCs w:val="21"/>
        </w:rPr>
      </w:pPr>
    </w:p>
    <w:p>
      <w:pPr>
        <w:tabs>
          <w:tab w:val="left" w:pos="9135"/>
        </w:tabs>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2</w:t>
      </w:r>
      <w:r>
        <w:rPr>
          <w:rFonts w:hint="eastAsia" w:ascii="Times New Roman" w:hAnsi="Times New Roman" w:eastAsia="宋体" w:cs="宋体"/>
          <w:b/>
          <w:bCs/>
          <w:szCs w:val="21"/>
        </w:rPr>
        <w:t>）基础数据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551"/>
        <w:gridCol w:w="1843"/>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4"/>
            <w:tcBorders>
              <w:top w:val="nil"/>
              <w:left w:val="nil"/>
              <w:right w:val="nil"/>
            </w:tcBorders>
          </w:tcPr>
          <w:p>
            <w:pPr>
              <w:tabs>
                <w:tab w:val="left" w:pos="9135"/>
              </w:tabs>
              <w:jc w:val="center"/>
              <w:rPr>
                <w:rFonts w:ascii="Times New Roman" w:hAnsi="Times New Roman" w:eastAsia="宋体" w:cs="Times New Roman"/>
                <w:b/>
                <w:bCs/>
                <w:szCs w:val="21"/>
              </w:rPr>
            </w:pPr>
            <w:r>
              <w:rPr>
                <w:rFonts w:hint="eastAsia" w:ascii="Times New Roman" w:hAnsi="Times New Roman" w:eastAsia="宋体" w:cs="宋体"/>
                <w:b/>
                <w:bCs/>
                <w:szCs w:val="21"/>
              </w:rPr>
              <w:t>教学改革主要成果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vAlign w:val="center"/>
          </w:tcPr>
          <w:p>
            <w:pPr>
              <w:tabs>
                <w:tab w:val="left" w:pos="9135"/>
              </w:tabs>
              <w:jc w:val="center"/>
              <w:rPr>
                <w:b/>
                <w:szCs w:val="21"/>
              </w:rPr>
            </w:pPr>
            <w:r>
              <w:rPr>
                <w:b/>
                <w:szCs w:val="21"/>
              </w:rPr>
              <w:t>成果主</w:t>
            </w:r>
            <w:r>
              <w:rPr>
                <w:rFonts w:hint="eastAsia"/>
                <w:b/>
                <w:szCs w:val="21"/>
              </w:rPr>
              <w:t>体</w:t>
            </w:r>
          </w:p>
          <w:p>
            <w:pPr>
              <w:tabs>
                <w:tab w:val="left" w:pos="9135"/>
              </w:tabs>
              <w:jc w:val="center"/>
              <w:rPr>
                <w:rFonts w:ascii="Times New Roman" w:hAnsi="Times New Roman" w:eastAsia="宋体" w:cs="Times New Roman"/>
                <w:b/>
                <w:szCs w:val="21"/>
              </w:rPr>
            </w:pPr>
            <w:r>
              <w:rPr>
                <w:rFonts w:hint="eastAsia"/>
                <w:b/>
                <w:szCs w:val="21"/>
              </w:rPr>
              <w:t>（</w:t>
            </w:r>
            <w:r>
              <w:rPr>
                <w:b/>
                <w:szCs w:val="21"/>
              </w:rPr>
              <w:t>校/学科组</w:t>
            </w:r>
            <w:r>
              <w:rPr>
                <w:rFonts w:hint="eastAsia"/>
                <w:b/>
                <w:szCs w:val="21"/>
              </w:rPr>
              <w:t>/个人）</w:t>
            </w:r>
          </w:p>
        </w:tc>
        <w:tc>
          <w:tcPr>
            <w:tcW w:w="2551" w:type="dxa"/>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成果经验</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主    题</w:t>
            </w:r>
          </w:p>
        </w:tc>
        <w:tc>
          <w:tcPr>
            <w:tcW w:w="1843" w:type="dxa"/>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成果形式（交流、推广、获奖）</w:t>
            </w:r>
          </w:p>
        </w:tc>
        <w:tc>
          <w:tcPr>
            <w:tcW w:w="2579" w:type="dxa"/>
            <w:vAlign w:val="center"/>
          </w:tcPr>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交流、推广、获奖级别</w:t>
            </w:r>
          </w:p>
          <w:p>
            <w:pPr>
              <w:tabs>
                <w:tab w:val="left" w:pos="9135"/>
              </w:tabs>
              <w:jc w:val="center"/>
              <w:rPr>
                <w:rFonts w:ascii="Times New Roman" w:hAnsi="Times New Roman" w:eastAsia="宋体" w:cs="Times New Roman"/>
                <w:b/>
                <w:szCs w:val="21"/>
              </w:rPr>
            </w:pPr>
            <w:r>
              <w:rPr>
                <w:rFonts w:hint="eastAsia" w:ascii="Times New Roman" w:hAnsi="Times New Roman" w:eastAsia="宋体" w:cs="宋体"/>
                <w:b/>
                <w:szCs w:val="21"/>
              </w:rPr>
              <w:t>（县市区、设区市及以上）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学校</w:t>
            </w:r>
          </w:p>
        </w:tc>
        <w:tc>
          <w:tcPr>
            <w:tcW w:w="2551"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271教育课堂建设</w:t>
            </w:r>
          </w:p>
        </w:tc>
        <w:tc>
          <w:tcPr>
            <w:tcW w:w="1843"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现场介绍</w:t>
            </w:r>
          </w:p>
        </w:tc>
        <w:tc>
          <w:tcPr>
            <w:tcW w:w="257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学校</w:t>
            </w:r>
          </w:p>
        </w:tc>
        <w:tc>
          <w:tcPr>
            <w:tcW w:w="2551"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271教育课程研究</w:t>
            </w:r>
          </w:p>
        </w:tc>
        <w:tc>
          <w:tcPr>
            <w:tcW w:w="1843"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现场介绍</w:t>
            </w:r>
          </w:p>
        </w:tc>
        <w:tc>
          <w:tcPr>
            <w:tcW w:w="257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学校</w:t>
            </w:r>
          </w:p>
        </w:tc>
        <w:tc>
          <w:tcPr>
            <w:tcW w:w="2551"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271教育自主管理</w:t>
            </w:r>
          </w:p>
        </w:tc>
        <w:tc>
          <w:tcPr>
            <w:tcW w:w="1843"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现场介绍</w:t>
            </w:r>
          </w:p>
        </w:tc>
        <w:tc>
          <w:tcPr>
            <w:tcW w:w="2579" w:type="dxa"/>
          </w:tcPr>
          <w:p>
            <w:pPr>
              <w:tabs>
                <w:tab w:val="left" w:pos="9135"/>
              </w:tabs>
              <w:jc w:val="center"/>
              <w:rPr>
                <w:rFonts w:ascii="Times New Roman" w:hAnsi="Times New Roman" w:eastAsia="宋体" w:cs="Times New Roman"/>
                <w:szCs w:val="21"/>
              </w:rPr>
            </w:pPr>
            <w:r>
              <w:rPr>
                <w:rFonts w:hint="eastAsia" w:ascii="Times New Roman" w:hAnsi="Times New Roman" w:eastAsia="宋体" w:cs="Times New Roman"/>
                <w:szCs w:val="21"/>
              </w:rPr>
              <w:t>县级</w:t>
            </w:r>
          </w:p>
        </w:tc>
      </w:tr>
    </w:tbl>
    <w:p>
      <w:pPr>
        <w:tabs>
          <w:tab w:val="left" w:pos="9135"/>
        </w:tabs>
        <w:rPr>
          <w:rFonts w:ascii="Times New Roman" w:hAnsi="Times New Roman" w:eastAsia="宋体" w:cs="Times New Roman"/>
          <w:szCs w:val="21"/>
        </w:rPr>
      </w:pPr>
      <w:r>
        <w:rPr>
          <w:rFonts w:hint="eastAsia" w:ascii="Times New Roman" w:hAnsi="Times New Roman" w:eastAsia="宋体" w:cs="宋体"/>
          <w:szCs w:val="21"/>
        </w:rPr>
        <w:t>注</w:t>
      </w:r>
      <w:r>
        <w:rPr>
          <w:rFonts w:hint="eastAsia" w:ascii="宋体" w:hAnsi="宋体" w:eastAsia="宋体" w:cs="宋体"/>
          <w:szCs w:val="21"/>
        </w:rPr>
        <w:t>：“成果”主要指体现教育教学改革成果的经验文章、结题报告、宣传报道、获奖情况等；“成果形式”指会议交流、现场</w:t>
      </w:r>
      <w:r>
        <w:rPr>
          <w:rFonts w:hint="eastAsia" w:ascii="Times New Roman" w:hAnsi="Times New Roman" w:eastAsia="宋体" w:cs="宋体"/>
          <w:szCs w:val="21"/>
        </w:rPr>
        <w:t>介绍、课题结题、经验文章发表等</w:t>
      </w:r>
    </w:p>
    <w:p>
      <w:pPr>
        <w:tabs>
          <w:tab w:val="left" w:pos="9135"/>
        </w:tabs>
        <w:rPr>
          <w:rFonts w:ascii="Times New Roman" w:hAnsi="Times New Roman" w:eastAsia="宋体" w:cs="Times New Roman"/>
          <w:szCs w:val="21"/>
        </w:rPr>
      </w:pPr>
    </w:p>
    <w:p>
      <w:pPr>
        <w:tabs>
          <w:tab w:val="left" w:pos="9135"/>
        </w:tabs>
        <w:rPr>
          <w:rFonts w:ascii="Times New Roman" w:hAnsi="Times New Roman" w:eastAsia="宋体" w:cs="Times New Roman"/>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tcPr>
          <w:p>
            <w:pPr>
              <w:snapToGrid w:val="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宋体"/>
                <w:szCs w:val="21"/>
              </w:rPr>
              <w:t>学校实施教学改革的文件</w:t>
            </w:r>
          </w:p>
        </w:tc>
        <w:tc>
          <w:tcPr>
            <w:tcW w:w="1511" w:type="dxa"/>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课程研究方案</w:t>
            </w:r>
          </w:p>
        </w:tc>
        <w:tc>
          <w:tcPr>
            <w:tcW w:w="1513" w:type="dxa"/>
          </w:tcPr>
          <w:p>
            <w:pPr>
              <w:snapToGrid w:val="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201</w:t>
            </w:r>
            <w:r>
              <w:rPr>
                <w:rFonts w:hint="eastAsia" w:ascii="Times New Roman" w:hAnsi="Times New Roman" w:eastAsia="宋体" w:cs="Times New Roman"/>
                <w:szCs w:val="21"/>
                <w:lang w:val="en-US" w:eastAsia="zh-CN"/>
              </w:rPr>
              <w:t>8</w:t>
            </w:r>
            <w:r>
              <w:rPr>
                <w:rFonts w:hint="eastAsia" w:ascii="Times New Roman" w:hAnsi="Times New Roman" w:eastAsia="宋体" w:cs="Times New Roman"/>
                <w:szCs w:val="21"/>
              </w:rPr>
              <w:t>.9</w:t>
            </w:r>
            <w:r>
              <w:rPr>
                <w:rFonts w:hint="eastAsia" w:ascii="Times New Roman" w:hAnsi="Times New Roman" w:eastAsia="宋体" w:cs="Times New Roman"/>
                <w:szCs w:val="21"/>
                <w:lang w:val="en-US" w:eastAsia="zh-CN"/>
              </w:rPr>
              <w:t>-2020.3</w:t>
            </w:r>
          </w:p>
        </w:tc>
        <w:tc>
          <w:tcPr>
            <w:tcW w:w="1540" w:type="dxa"/>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both"/>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宋体"/>
                <w:szCs w:val="21"/>
              </w:rPr>
              <w:t>教学改革经验代表作</w:t>
            </w:r>
          </w:p>
        </w:tc>
        <w:tc>
          <w:tcPr>
            <w:tcW w:w="1511"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校长课程研究论文</w:t>
            </w:r>
          </w:p>
        </w:tc>
        <w:tc>
          <w:tcPr>
            <w:tcW w:w="1513"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2019.1</w:t>
            </w:r>
          </w:p>
        </w:tc>
        <w:tc>
          <w:tcPr>
            <w:tcW w:w="1540" w:type="dxa"/>
            <w:vAlign w:val="center"/>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jc w:val="both"/>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宋体"/>
                <w:szCs w:val="21"/>
              </w:rPr>
              <w:t>信息技术与学科教学融合相关材料</w:t>
            </w:r>
          </w:p>
        </w:tc>
        <w:tc>
          <w:tcPr>
            <w:tcW w:w="1511"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数据中心研究论文</w:t>
            </w:r>
          </w:p>
        </w:tc>
        <w:tc>
          <w:tcPr>
            <w:tcW w:w="1513"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2019.1</w:t>
            </w:r>
          </w:p>
        </w:tc>
        <w:tc>
          <w:tcPr>
            <w:tcW w:w="1540" w:type="dxa"/>
            <w:vAlign w:val="center"/>
          </w:tcPr>
          <w:p>
            <w:pPr>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rPr>
                <w:rFonts w:ascii="Times New Roman" w:hAnsi="Times New Roman" w:eastAsia="宋体" w:cs="Times New Roman"/>
                <w:szCs w:val="21"/>
              </w:rPr>
            </w:pPr>
            <w:r>
              <w:rPr>
                <w:rFonts w:hint="eastAsia" w:ascii="Times New Roman" w:hAnsi="Times New Roman" w:eastAsia="宋体" w:cs="宋体"/>
                <w:szCs w:val="21"/>
              </w:rPr>
              <w:t>（其它）</w:t>
            </w:r>
          </w:p>
        </w:tc>
        <w:tc>
          <w:tcPr>
            <w:tcW w:w="1511" w:type="dxa"/>
          </w:tcPr>
          <w:p>
            <w:pPr>
              <w:snapToGrid w:val="0"/>
              <w:rPr>
                <w:rFonts w:ascii="Times New Roman" w:hAnsi="Times New Roman" w:eastAsia="宋体" w:cs="宋体"/>
                <w:szCs w:val="21"/>
              </w:rPr>
            </w:pPr>
            <w:r>
              <w:rPr>
                <w:rFonts w:hint="eastAsia" w:ascii="Times New Roman" w:hAnsi="Times New Roman" w:eastAsia="宋体" w:cs="宋体"/>
                <w:szCs w:val="21"/>
              </w:rPr>
              <w:t>无</w:t>
            </w:r>
          </w:p>
        </w:tc>
        <w:tc>
          <w:tcPr>
            <w:tcW w:w="1513" w:type="dxa"/>
          </w:tcPr>
          <w:p>
            <w:pPr>
              <w:snapToGrid w:val="0"/>
              <w:rPr>
                <w:rFonts w:ascii="Times New Roman" w:hAnsi="Times New Roman" w:eastAsia="宋体" w:cs="宋体"/>
                <w:szCs w:val="21"/>
              </w:rPr>
            </w:pPr>
          </w:p>
        </w:tc>
        <w:tc>
          <w:tcPr>
            <w:tcW w:w="1540" w:type="dxa"/>
          </w:tcPr>
          <w:p>
            <w:pPr>
              <w:rPr>
                <w:rFonts w:ascii="Times New Roman" w:hAnsi="Times New Roman" w:cs="Times New Roman"/>
              </w:rPr>
            </w:pPr>
          </w:p>
        </w:tc>
      </w:tr>
    </w:tbl>
    <w:p>
      <w:pPr>
        <w:rPr>
          <w:rFonts w:ascii="Times New Roman" w:hAnsi="Times New Roman" w:cs="Times New Roman"/>
          <w:b/>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宋体"/>
          <w:b/>
          <w:bCs/>
          <w:sz w:val="24"/>
          <w:szCs w:val="24"/>
        </w:rPr>
      </w:pPr>
    </w:p>
    <w:p>
      <w:pPr>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素质教育</w:t>
      </w:r>
      <w:r>
        <w:rPr>
          <w:rFonts w:ascii="Times New Roman" w:hAnsi="Times New Roman" w:eastAsia="宋体" w:cs="Times New Roman"/>
          <w:b/>
          <w:bCs/>
          <w:sz w:val="24"/>
          <w:szCs w:val="24"/>
        </w:rPr>
        <w:t>4-4</w:t>
      </w:r>
    </w:p>
    <w:p>
      <w:pPr>
        <w:snapToGrid w:val="0"/>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1</w:t>
      </w:r>
      <w:r>
        <w:rPr>
          <w:rFonts w:hint="eastAsia" w:ascii="Times New Roman" w:hAnsi="Times New Roman" w:eastAsia="宋体" w:cs="宋体"/>
          <w:b/>
          <w:bCs/>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20"/>
        <w:gridCol w:w="695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7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24" w:type="dxa"/>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自评</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0" w:type="dxa"/>
            <w:vMerge w:val="restart"/>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第</w:t>
            </w:r>
          </w:p>
          <w:p>
            <w:pPr>
              <w:jc w:val="center"/>
              <w:rPr>
                <w:rFonts w:ascii="Times New Roman" w:hAnsi="Times New Roman" w:eastAsia="宋体" w:cs="Times New Roman"/>
                <w:b/>
                <w:bCs/>
                <w:szCs w:val="21"/>
              </w:rPr>
            </w:pPr>
            <w:r>
              <w:rPr>
                <w:rFonts w:ascii="Times New Roman" w:hAnsi="Times New Roman" w:eastAsia="宋体" w:cs="Times New Roman"/>
                <w:b/>
                <w:bCs/>
                <w:szCs w:val="21"/>
              </w:rPr>
              <w:t>21</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条</w:t>
            </w:r>
          </w:p>
        </w:tc>
        <w:tc>
          <w:tcPr>
            <w:tcW w:w="720"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58"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21. 坚持素质教育导向，积极开展评价制度改革与研究。科学实施学生、教师、课程等</w:t>
            </w:r>
            <w:r>
              <w:rPr>
                <w:rFonts w:ascii="Times New Roman" w:hAnsi="Times New Roman" w:cs="Times New Roman"/>
                <w:b/>
                <w:bCs/>
                <w:sz w:val="18"/>
                <w:szCs w:val="18"/>
              </w:rPr>
              <w:t>“三项评价”，</w:t>
            </w:r>
            <w:r>
              <w:rPr>
                <w:rFonts w:ascii="Times New Roman" w:hAnsi="Times New Roman" w:cs="Times New Roman"/>
                <w:b/>
                <w:sz w:val="18"/>
                <w:szCs w:val="18"/>
              </w:rPr>
              <w:t>全面实施高中学生综合素质评价，充分发挥评价促进学生成长、教师发展和改进教育教学的积极作用。积极创新评价手段，丰富评价内容，</w:t>
            </w:r>
            <w:r>
              <w:rPr>
                <w:rFonts w:ascii="Times New Roman" w:hAnsi="Times New Roman" w:cs="Times New Roman"/>
                <w:b/>
                <w:bCs/>
                <w:sz w:val="18"/>
                <w:szCs w:val="18"/>
              </w:rPr>
              <w:t>成效明显</w:t>
            </w:r>
            <w:r>
              <w:rPr>
                <w:rFonts w:hint="eastAsia" w:ascii="Times New Roman" w:hAnsi="Times New Roman" w:cs="Times New Roman"/>
                <w:b/>
                <w:bCs/>
                <w:sz w:val="18"/>
                <w:szCs w:val="18"/>
              </w:rPr>
              <w:t>。</w:t>
            </w:r>
          </w:p>
        </w:tc>
        <w:tc>
          <w:tcPr>
            <w:tcW w:w="724"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0" w:type="dxa"/>
            <w:vMerge w:val="continue"/>
            <w:vAlign w:val="center"/>
          </w:tcPr>
          <w:p>
            <w:pPr>
              <w:jc w:val="center"/>
              <w:rPr>
                <w:rFonts w:ascii="Times New Roman" w:hAnsi="Times New Roman" w:eastAsia="宋体" w:cs="宋体"/>
                <w:b/>
                <w:bCs/>
                <w:szCs w:val="21"/>
              </w:rPr>
            </w:pPr>
          </w:p>
        </w:tc>
        <w:tc>
          <w:tcPr>
            <w:tcW w:w="720"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58"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1</w:t>
            </w:r>
            <w:r>
              <w:rPr>
                <w:rFonts w:ascii="Times New Roman" w:hAnsi="Times New Roman" w:cs="Times New Roman"/>
                <w:sz w:val="18"/>
                <w:szCs w:val="18"/>
              </w:rPr>
              <w:t>）推进</w:t>
            </w:r>
            <w:r>
              <w:rPr>
                <w:rFonts w:hint="eastAsia" w:ascii="Times New Roman" w:hAnsi="Times New Roman" w:cs="Times New Roman"/>
                <w:sz w:val="18"/>
                <w:szCs w:val="18"/>
              </w:rPr>
              <w:t>学生评价、教师评价、课程评价改革，标准科学、操作规范、激励有效、相互促进，较好</w:t>
            </w:r>
            <w:r>
              <w:rPr>
                <w:rFonts w:ascii="Times New Roman" w:hAnsi="Times New Roman" w:cs="Times New Roman"/>
                <w:sz w:val="18"/>
                <w:szCs w:val="18"/>
              </w:rPr>
              <w:t>体现</w:t>
            </w:r>
            <w:r>
              <w:rPr>
                <w:rFonts w:hint="eastAsia" w:ascii="Times New Roman" w:hAnsi="Times New Roman" w:cs="Times New Roman"/>
                <w:sz w:val="18"/>
                <w:szCs w:val="18"/>
              </w:rPr>
              <w:t>发展素质教育、转变育人方式、推进</w:t>
            </w:r>
            <w:r>
              <w:rPr>
                <w:rFonts w:ascii="Times New Roman" w:hAnsi="Times New Roman" w:cs="Times New Roman"/>
                <w:sz w:val="18"/>
                <w:szCs w:val="18"/>
              </w:rPr>
              <w:t>课程改革的精神</w:t>
            </w:r>
            <w:r>
              <w:rPr>
                <w:rFonts w:hint="eastAsia" w:ascii="Times New Roman" w:hAnsi="Times New Roman" w:cs="Times New Roman"/>
                <w:sz w:val="18"/>
                <w:szCs w:val="18"/>
              </w:rPr>
              <w:t>，有力助推学生成长、教师发展和教育教学改进。</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（2）加强学生学业评价，根据不同课程教学目标要求，创新考试形式，优化考试内容，不断提升学分认定可操作性和规范化水平。</w:t>
            </w:r>
          </w:p>
          <w:p>
            <w:pPr>
              <w:spacing w:line="240" w:lineRule="exact"/>
              <w:ind w:firstLine="180" w:firstLineChars="100"/>
              <w:rPr>
                <w:rFonts w:hint="eastAsia" w:ascii="Times New Roman" w:hAnsi="Times New Roman" w:cs="Times New Roman"/>
                <w:sz w:val="18"/>
                <w:szCs w:val="18"/>
              </w:rPr>
            </w:pPr>
            <w:r>
              <w:rPr>
                <w:rFonts w:hint="eastAsia" w:ascii="Times New Roman" w:hAnsi="Times New Roman" w:cs="Times New Roman"/>
                <w:sz w:val="18"/>
                <w:szCs w:val="18"/>
              </w:rPr>
              <w:t>（3）严格执行综合素质评价工作规范要求，明晰评价程序和办法，确保评价内容全面完整、程序严谨规范、材料客观真实。</w:t>
            </w:r>
          </w:p>
          <w:p>
            <w:pPr>
              <w:spacing w:line="240" w:lineRule="exact"/>
              <w:ind w:firstLine="180" w:firstLineChars="100"/>
              <w:rPr>
                <w:rFonts w:ascii="Times New Roman" w:hAnsi="Times New Roman" w:cs="Times New Roman"/>
                <w:sz w:val="18"/>
                <w:szCs w:val="18"/>
              </w:rPr>
            </w:pPr>
          </w:p>
        </w:tc>
        <w:tc>
          <w:tcPr>
            <w:tcW w:w="724"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szCs w:val="21"/>
              </w:rPr>
            </w:pPr>
            <w:r>
              <w:rPr>
                <w:rFonts w:hint="eastAsia" w:ascii="Times New Roman" w:hAnsi="Times New Roman" w:eastAsia="宋体" w:cs="宋体"/>
                <w:b/>
                <w:bCs/>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hint="eastAsia" w:ascii="Times New Roman" w:hAnsi="Times New Roman" w:eastAsia="宋体" w:cs="宋体"/>
                <w:b/>
                <w:szCs w:val="21"/>
              </w:rPr>
            </w:pPr>
            <w:r>
              <w:rPr>
                <w:rFonts w:hint="eastAsia" w:ascii="Times New Roman" w:hAnsi="Times New Roman" w:eastAsia="宋体" w:cs="宋体"/>
                <w:b/>
                <w:szCs w:val="21"/>
              </w:rPr>
              <w:t>主要实践和成效</w:t>
            </w:r>
          </w:p>
          <w:p>
            <w:pPr>
              <w:rPr>
                <w:rFonts w:hint="eastAsia" w:ascii="Times New Roman" w:hAnsi="Times New Roman"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4" w:hRule="atLeast"/>
          <w:jc w:val="center"/>
        </w:trPr>
        <w:tc>
          <w:tcPr>
            <w:tcW w:w="9072" w:type="dxa"/>
            <w:gridSpan w:val="4"/>
          </w:tcPr>
          <w:p>
            <w:pPr>
              <w:spacing w:line="400" w:lineRule="exact"/>
              <w:ind w:firstLine="420" w:firstLineChars="200"/>
              <w:rPr>
                <w:rFonts w:hint="eastAsia" w:ascii="Times New Roman" w:hAnsi="Times New Roman" w:cs="Times New Roman"/>
                <w:szCs w:val="21"/>
                <w:lang w:val="en-US" w:eastAsia="zh-CN"/>
              </w:rPr>
            </w:pP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1.积极推进</w:t>
            </w:r>
            <w:r>
              <w:rPr>
                <w:rFonts w:hint="eastAsia" w:ascii="Times New Roman" w:hAnsi="Times New Roman" w:cs="Times New Roman"/>
                <w:szCs w:val="21"/>
              </w:rPr>
              <w:t>评价制度改革。学校制订教师评价、学生评价、课程评价制度，成立了由执行校长、教师发展中心主任、各年级主任、各学科主任组成的课程评价小组，构建教师、学生、课程三项评价体系，确立评价的具体内容、标准、实施方案和操作方法，使各项评价科学、规范、有序、高效。</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学校本着面向全体，注重基础，对每位学生负责，让学生体验获得感、激发主动发展的不竭动力，在评价体系上注重激励性评价、多元性评价、发展性评价，以人为本，强调学生的个性化发展。学校成立了评价制度改革领导小组，广泛听取广大师生的意见和建议，强调学校发展、学生发展和教师发展的密切关系，制定了较为完善的、符合学校实际的课程评价、学生评价、教师评价等评价制度，使教育评价的导向和促进作用得以充分发挥。</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2.围绕教师、学生、课程等评价，开展研究，积极实施，在实践中不断总结和完善，用评价促进课程实施水平不断提升。</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一是</w:t>
            </w:r>
            <w:r>
              <w:rPr>
                <w:rFonts w:hint="eastAsia" w:ascii="Times New Roman" w:hAnsi="Times New Roman" w:cs="Times New Roman"/>
                <w:szCs w:val="21"/>
                <w:lang w:eastAsia="zh-CN"/>
              </w:rPr>
              <w:t>开</w:t>
            </w:r>
            <w:r>
              <w:rPr>
                <w:rFonts w:hint="eastAsia" w:ascii="Times New Roman" w:hAnsi="Times New Roman" w:cs="Times New Roman"/>
                <w:szCs w:val="21"/>
              </w:rPr>
              <w:t>好国家课程，严格执行国家课程计划，开齐开足国家课程，不断寻找促进课程实施水平提高的有效办法。学校定期对课程执行的情况、课程实施中的问题进行分析评估总结；通过听课调研、问卷调查、考试检测、质量分析等评价方式，对新课程的必修课程、选修课程的课时设置、模块设计、过程设计等方面的规范性进行评估，对教师在实施课程过程中，是否符合新课程的理念，是否贴近教与学的实际，是否促进学生全面而有个性的发展，是否达成教学目标、是否帮助学生形成自主、合作、探究的学习方式进行评价，保证了国家课程全面有序深入实施。</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二是开好校本课程。为了促进学生全面</w:t>
            </w:r>
            <w:r>
              <w:rPr>
                <w:rFonts w:hint="eastAsia" w:ascii="Times New Roman" w:hAnsi="Times New Roman" w:cs="Times New Roman"/>
                <w:szCs w:val="21"/>
                <w:lang w:eastAsia="zh-CN"/>
              </w:rPr>
              <w:t>而</w:t>
            </w:r>
            <w:r>
              <w:rPr>
                <w:rFonts w:hint="eastAsia" w:ascii="Times New Roman" w:hAnsi="Times New Roman" w:cs="Times New Roman"/>
                <w:szCs w:val="21"/>
              </w:rPr>
              <w:t>有个性</w:t>
            </w:r>
            <w:r>
              <w:rPr>
                <w:rFonts w:hint="eastAsia" w:ascii="Times New Roman" w:hAnsi="Times New Roman" w:cs="Times New Roman"/>
                <w:szCs w:val="21"/>
                <w:lang w:eastAsia="zh-CN"/>
              </w:rPr>
              <w:t>的</w:t>
            </w:r>
            <w:r>
              <w:rPr>
                <w:rFonts w:hint="eastAsia" w:ascii="Times New Roman" w:hAnsi="Times New Roman" w:cs="Times New Roman"/>
                <w:szCs w:val="21"/>
              </w:rPr>
              <w:t>发展，满足学生多样化的学习需求，在开设大量校本课程的同时，根据校本课程管理目标，对校本课程实施评价，促进了校本课程开发质量和实施水平的不断提高。在实施校本课程的过程中，</w:t>
            </w:r>
            <w:r>
              <w:rPr>
                <w:rFonts w:ascii="Times New Roman" w:hAnsi="Times New Roman" w:cs="Times New Roman"/>
                <w:szCs w:val="21"/>
              </w:rPr>
              <w:t>建立由学生、家长、社会、学校和教师等共同参与的评价机制</w:t>
            </w:r>
            <w:r>
              <w:rPr>
                <w:rFonts w:hint="eastAsia" w:ascii="Times New Roman" w:hAnsi="Times New Roman" w:cs="Times New Roman"/>
                <w:szCs w:val="21"/>
              </w:rPr>
              <w:t>，根据评价结果，逐步淘汰不受欢迎的校本课程，开发质量更高、学生喜欢的校本课程。三是组织好综合实践活动课程。定期开展社会实践与社区服务活动，每一次活动结束，都要对活动的计划、活动过程、活动效果进行总结反思，通过个人自评、同伴互评、教师评价，对活动过程中的个人行为表现、态度、合作水平进行评价；精心组织研究性学习活动，鼓励学生利用现有资源，申报研究性学习课题，对课题立意新颖、研究计划周密、研究过程组织有序且有创新、研究解题报告有独到之处的个人和课题组进行表彰奖励，定期开展研究性学习成果展示活动，将评价结果计入个人成长记录。</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3.多元评价，促进学生全面发展、个性发展。学校成立学生综合素质评定小组，对学生语言与表达、数学与逻辑、艺术与审美、体育与健康、科学与技术、人文与社会、实践与创新7大素养进行阶段性评价，结果定期公示，表扬表现突出的学生，对有待改进的学生提出希望与要求；每学期期末，班主任在学生素质报告单上为学生写出全面中肯的操行评定，学生也在素质报告单上进行自我评价。每周根据学生自己制定的班级公约、学习小组公约和一日常规考核标准对学习小组的学习常规和行为常规进行评价，每月汇总，评选出优秀小组，每月进行表彰。以多样化的评价激励</w:t>
            </w:r>
            <w:r>
              <w:rPr>
                <w:rFonts w:hint="eastAsia" w:ascii="Times New Roman" w:hAnsi="Times New Roman" w:cs="Times New Roman"/>
                <w:szCs w:val="21"/>
                <w:lang w:eastAsia="zh-CN"/>
              </w:rPr>
              <w:t>，</w:t>
            </w:r>
            <w:r>
              <w:rPr>
                <w:rFonts w:hint="eastAsia" w:ascii="Times New Roman" w:hAnsi="Times New Roman" w:cs="Times New Roman"/>
                <w:szCs w:val="21"/>
              </w:rPr>
              <w:t>促进学生成长。每年组织“我心目中的好同学”、学习之星、进步之星、特长之星评选活动，让每一个孩子都能够找到目标与成长动力。以学分认定为手段，引导学生积极参与各种活动。凡是参与班级、年级、学校组织的各类活动、社团、综合实践活动等都相应地认定学分；凡是完成必修、选修一、二学习任务且考核合格的一律认定学分；凡是掌握2-3项终身受益的运动</w:t>
            </w:r>
            <w:r>
              <w:rPr>
                <w:rFonts w:hint="eastAsia" w:ascii="Times New Roman" w:hAnsi="Times New Roman" w:cs="Times New Roman"/>
                <w:szCs w:val="21"/>
                <w:lang w:eastAsia="zh-CN"/>
              </w:rPr>
              <w:t>项目</w:t>
            </w:r>
            <w:r>
              <w:rPr>
                <w:rFonts w:hint="eastAsia" w:ascii="Times New Roman" w:hAnsi="Times New Roman" w:cs="Times New Roman"/>
                <w:szCs w:val="21"/>
              </w:rPr>
              <w:t>、掌握一门乐器的认定学分。用集体评价引领学生成长进步。为了将学习小组建设成学习共同体、将班级建设成成长共同体，在评选优秀学习小组和优秀班级时，重在考核集体目标完成情况和集体表现情况，个人的进步与存在的问题都计入集体的成长记录。</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4.规划引领，不断完善教职工评价体系。学校立足于发展性评价，促进教师职业素养和专业水平的提高，在建立健全学校教职工绩效评价办法的基础上，创新开展了《教师职级发展评价》，将教师的育人理念、教学业绩、学科研究水平、校本课程开设等方面表现全部纳入到评价当中，划分为</w:t>
            </w:r>
            <w:r>
              <w:rPr>
                <w:rFonts w:hint="eastAsia" w:ascii="Times New Roman" w:hAnsi="Times New Roman" w:cs="Times New Roman"/>
                <w:szCs w:val="21"/>
                <w:lang w:eastAsia="zh-CN"/>
              </w:rPr>
              <w:t>见习教师、合格教师、</w:t>
            </w:r>
            <w:r>
              <w:rPr>
                <w:rFonts w:hint="eastAsia" w:ascii="Times New Roman" w:hAnsi="Times New Roman" w:cs="Times New Roman"/>
                <w:szCs w:val="21"/>
              </w:rPr>
              <w:t>星级教师、主任级教师、专家级教师等五个不同等次，分别给予相应的待遇补贴，激励教师全方位成长。此外，学校还制定了《我心目中的好老师评选办法》，将学生纳入到对教职工的评价当中来，倒逼老师的一切教育教学活动必须以学生为中心展开。每学年对教师德能勤绩学五个方面进行全面评议，对违反师德要求的行为实行一票否决，大力弘扬正能量，对师德高尚的教师进行表彰。</w:t>
            </w:r>
          </w:p>
          <w:p>
            <w:pPr>
              <w:spacing w:line="400" w:lineRule="exact"/>
              <w:ind w:firstLine="420" w:firstLineChars="200"/>
              <w:rPr>
                <w:rFonts w:ascii="Times New Roman" w:hAnsi="Times New Roman" w:cs="Times New Roman"/>
                <w:szCs w:val="21"/>
              </w:rPr>
            </w:pPr>
            <w:r>
              <w:rPr>
                <w:rFonts w:hint="eastAsia" w:ascii="Times New Roman" w:hAnsi="Times New Roman" w:cs="Times New Roman"/>
                <w:szCs w:val="21"/>
              </w:rPr>
              <w:t>学校在以上评价实践过程中积极探索评价制度的改革，努力做到评价主体的多元化、评价方式的多样化、评价制度的规范化，努力做到公平、公正、公开，从而激发调动教师工作的热情和创造性，使教育教学充满活力。通过实践，学校各种评价机制逐步完善，课程实施、教学行为不断得到规范，促进了学校各项工作的顺利开展。各项评价制度的实施收到了良好效果，在师生对系列评价制度的评议中，满意度都在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72" w:type="dxa"/>
            <w:gridSpan w:val="4"/>
          </w:tcPr>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bl>
    <w:p>
      <w:pPr>
        <w:tabs>
          <w:tab w:val="left" w:pos="9135"/>
        </w:tabs>
        <w:rPr>
          <w:rFonts w:ascii="Times New Roman" w:hAnsi="Times New Roman" w:eastAsia="宋体" w:cs="宋体"/>
          <w:b/>
          <w:bCs/>
          <w:szCs w:val="21"/>
        </w:rPr>
      </w:pPr>
    </w:p>
    <w:p>
      <w:pPr>
        <w:tabs>
          <w:tab w:val="left" w:pos="9135"/>
        </w:tabs>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2</w:t>
      </w:r>
      <w:r>
        <w:rPr>
          <w:rFonts w:hint="eastAsia" w:ascii="Times New Roman" w:hAnsi="Times New Roman" w:eastAsia="宋体" w:cs="宋体"/>
          <w:b/>
          <w:bCs/>
          <w:szCs w:val="21"/>
        </w:rPr>
        <w:t>）基础数据</w:t>
      </w:r>
    </w:p>
    <w:p>
      <w:pPr>
        <w:snapToGrid w:val="0"/>
        <w:ind w:firstLine="422" w:firstLineChars="200"/>
        <w:rPr>
          <w:rFonts w:ascii="Times New Roman" w:hAnsi="Times New Roman" w:cs="Times New Roman"/>
          <w:b/>
        </w:rPr>
      </w:pPr>
      <w:r>
        <w:rPr>
          <w:rFonts w:hint="eastAsia" w:ascii="Times New Roman" w:hAnsi="Times New Roman" w:eastAsia="宋体" w:cs="宋体"/>
          <w:b/>
          <w:bCs/>
          <w:szCs w:val="21"/>
        </w:rPr>
        <w:t>无</w:t>
      </w: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2"/>
        <w:gridCol w:w="1489"/>
        <w:gridCol w:w="149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2"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489" w:type="dxa"/>
            <w:vAlign w:val="center"/>
          </w:tcPr>
          <w:p>
            <w:pPr>
              <w:jc w:val="center"/>
              <w:rPr>
                <w:rFonts w:ascii="Times New Roman" w:hAnsi="Times New Roman" w:cs="Times New Roman"/>
                <w:b/>
              </w:rPr>
            </w:pPr>
            <w:r>
              <w:rPr>
                <w:rFonts w:ascii="Times New Roman" w:hAnsi="Times New Roman" w:cs="Times New Roman"/>
                <w:b/>
              </w:rPr>
              <w:t>主题词</w:t>
            </w:r>
          </w:p>
        </w:tc>
        <w:tc>
          <w:tcPr>
            <w:tcW w:w="1490"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17"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2" w:type="dxa"/>
            <w:vAlign w:val="center"/>
          </w:tcPr>
          <w:p>
            <w:pPr>
              <w:snapToGrid w:val="0"/>
              <w:jc w:val="both"/>
              <w:rPr>
                <w:rFonts w:ascii="Times New Roman" w:hAnsi="Times New Roman" w:eastAsia="宋体" w:cs="Times New Roman"/>
                <w:szCs w:val="21"/>
              </w:rPr>
            </w:pPr>
            <w:r>
              <w:rPr>
                <w:rFonts w:ascii="Times New Roman" w:hAnsi="Times New Roman" w:eastAsia="仿宋_GB2312" w:cs="Times New Roman"/>
                <w:szCs w:val="21"/>
              </w:rPr>
              <w:t>1</w:t>
            </w:r>
            <w:r>
              <w:rPr>
                <w:rFonts w:ascii="Times New Roman" w:hAnsi="Times New Roman" w:eastAsia="宋体" w:cs="Times New Roman"/>
                <w:szCs w:val="21"/>
              </w:rPr>
              <w:t>.</w:t>
            </w:r>
            <w:r>
              <w:rPr>
                <w:rFonts w:hint="eastAsia" w:ascii="Times New Roman" w:hAnsi="Times New Roman" w:eastAsia="宋体" w:cs="宋体"/>
                <w:szCs w:val="21"/>
              </w:rPr>
              <w:t>课程评价资料</w:t>
            </w:r>
          </w:p>
        </w:tc>
        <w:tc>
          <w:tcPr>
            <w:tcW w:w="1489"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课程评价制度</w:t>
            </w:r>
          </w:p>
        </w:tc>
        <w:tc>
          <w:tcPr>
            <w:tcW w:w="1490"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2016.9.1</w:t>
            </w:r>
          </w:p>
        </w:tc>
        <w:tc>
          <w:tcPr>
            <w:tcW w:w="1517"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2" w:type="dxa"/>
            <w:vAlign w:val="center"/>
          </w:tcPr>
          <w:p>
            <w:pPr>
              <w:jc w:val="both"/>
              <w:rPr>
                <w:rFonts w:ascii="Times New Roman" w:hAnsi="Times New Roman" w:eastAsia="宋体" w:cs="Times New Roman"/>
                <w:szCs w:val="21"/>
              </w:rPr>
            </w:pPr>
            <w:r>
              <w:rPr>
                <w:rFonts w:ascii="Times New Roman" w:hAnsi="Times New Roman" w:eastAsia="仿宋_GB2312" w:cs="Times New Roman"/>
                <w:szCs w:val="21"/>
              </w:rPr>
              <w:t>2</w:t>
            </w:r>
            <w:r>
              <w:rPr>
                <w:rFonts w:ascii="Times New Roman" w:hAnsi="Times New Roman" w:eastAsia="宋体" w:cs="Times New Roman"/>
                <w:szCs w:val="21"/>
              </w:rPr>
              <w:t>.</w:t>
            </w:r>
            <w:r>
              <w:rPr>
                <w:rFonts w:hint="eastAsia" w:ascii="Times New Roman" w:hAnsi="Times New Roman" w:eastAsia="宋体" w:cs="宋体"/>
                <w:szCs w:val="21"/>
              </w:rPr>
              <w:t>学生评价资料</w:t>
            </w:r>
          </w:p>
        </w:tc>
        <w:tc>
          <w:tcPr>
            <w:tcW w:w="1489"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学生评价制度</w:t>
            </w:r>
          </w:p>
        </w:tc>
        <w:tc>
          <w:tcPr>
            <w:tcW w:w="1490"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2016.9.1</w:t>
            </w:r>
          </w:p>
        </w:tc>
        <w:tc>
          <w:tcPr>
            <w:tcW w:w="1517"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2" w:type="dxa"/>
            <w:vAlign w:val="center"/>
          </w:tcPr>
          <w:p>
            <w:pPr>
              <w:jc w:val="both"/>
              <w:rPr>
                <w:rFonts w:ascii="Times New Roman" w:hAnsi="Times New Roman" w:eastAsia="宋体" w:cs="Times New Roman"/>
                <w:szCs w:val="21"/>
              </w:rPr>
            </w:pPr>
            <w:r>
              <w:rPr>
                <w:rFonts w:ascii="Times New Roman" w:hAnsi="Times New Roman" w:eastAsia="仿宋_GB2312" w:cs="Times New Roman"/>
                <w:szCs w:val="21"/>
              </w:rPr>
              <w:t>3</w:t>
            </w:r>
            <w:r>
              <w:rPr>
                <w:rFonts w:ascii="Times New Roman" w:hAnsi="Times New Roman" w:eastAsia="宋体" w:cs="Times New Roman"/>
                <w:szCs w:val="21"/>
              </w:rPr>
              <w:t>.</w:t>
            </w:r>
            <w:r>
              <w:rPr>
                <w:rFonts w:hint="eastAsia" w:ascii="Times New Roman" w:hAnsi="Times New Roman" w:eastAsia="宋体" w:cs="宋体"/>
                <w:szCs w:val="21"/>
              </w:rPr>
              <w:t>教师评价资料</w:t>
            </w:r>
          </w:p>
        </w:tc>
        <w:tc>
          <w:tcPr>
            <w:tcW w:w="1489"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教师评价制度</w:t>
            </w:r>
          </w:p>
        </w:tc>
        <w:tc>
          <w:tcPr>
            <w:tcW w:w="1490"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2016.9.1</w:t>
            </w:r>
          </w:p>
        </w:tc>
        <w:tc>
          <w:tcPr>
            <w:tcW w:w="1517"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42" w:type="dxa"/>
            <w:vAlign w:val="center"/>
          </w:tcPr>
          <w:p>
            <w:pPr>
              <w:jc w:val="both"/>
              <w:rPr>
                <w:rFonts w:ascii="宋体" w:hAnsi="Times New Roman" w:eastAsia="宋体" w:cs="宋体"/>
                <w:szCs w:val="21"/>
              </w:rPr>
            </w:pPr>
            <w:r>
              <w:rPr>
                <w:rFonts w:ascii="Times New Roman" w:hAnsi="Times New Roman" w:eastAsia="宋体" w:cs="宋体"/>
                <w:szCs w:val="21"/>
              </w:rPr>
              <w:t>4.</w:t>
            </w:r>
            <w:r>
              <w:rPr>
                <w:rFonts w:hint="eastAsia" w:ascii="Times New Roman" w:hAnsi="Times New Roman" w:eastAsia="宋体" w:cs="宋体"/>
                <w:szCs w:val="21"/>
              </w:rPr>
              <w:t>学校评价制度改革经验与成果</w:t>
            </w:r>
          </w:p>
        </w:tc>
        <w:tc>
          <w:tcPr>
            <w:tcW w:w="1489"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无</w:t>
            </w:r>
          </w:p>
        </w:tc>
        <w:tc>
          <w:tcPr>
            <w:tcW w:w="1490" w:type="dxa"/>
            <w:vAlign w:val="center"/>
          </w:tcPr>
          <w:p>
            <w:pPr>
              <w:snapToGrid w:val="0"/>
              <w:jc w:val="both"/>
              <w:rPr>
                <w:rFonts w:ascii="Times New Roman" w:hAnsi="Times New Roman" w:eastAsia="宋体" w:cs="宋体"/>
                <w:szCs w:val="21"/>
              </w:rPr>
            </w:pPr>
          </w:p>
        </w:tc>
        <w:tc>
          <w:tcPr>
            <w:tcW w:w="1517" w:type="dxa"/>
            <w:vAlign w:val="center"/>
          </w:tcPr>
          <w:p>
            <w:pPr>
              <w:jc w:val="both"/>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hint="eastAsia" w:ascii="Times New Roman" w:hAnsi="Times New Roman" w:eastAsia="宋体" w:cs="宋体"/>
          <w:b/>
          <w:bCs/>
          <w:sz w:val="24"/>
          <w:szCs w:val="24"/>
        </w:rPr>
      </w:pPr>
    </w:p>
    <w:p>
      <w:pPr>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素质教育</w:t>
      </w:r>
      <w:r>
        <w:rPr>
          <w:rFonts w:ascii="Times New Roman" w:hAnsi="Times New Roman" w:eastAsia="宋体" w:cs="Times New Roman"/>
          <w:b/>
          <w:bCs/>
          <w:sz w:val="24"/>
          <w:szCs w:val="24"/>
        </w:rPr>
        <w:t>4-5</w:t>
      </w:r>
    </w:p>
    <w:p>
      <w:pPr>
        <w:snapToGrid w:val="0"/>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1</w:t>
      </w:r>
      <w:r>
        <w:rPr>
          <w:rFonts w:hint="eastAsia" w:ascii="Times New Roman" w:hAnsi="Times New Roman" w:eastAsia="宋体" w:cs="宋体"/>
          <w:b/>
          <w:bCs/>
          <w:szCs w:val="21"/>
        </w:rPr>
        <w:t>）自评概述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09"/>
        <w:gridCol w:w="701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1"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663" w:type="dxa"/>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自评</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81" w:type="dxa"/>
            <w:vMerge w:val="restart"/>
            <w:vAlign w:val="center"/>
          </w:tcPr>
          <w:p>
            <w:pPr>
              <w:jc w:val="center"/>
              <w:rPr>
                <w:rFonts w:ascii="Times New Roman" w:hAnsi="Times New Roman" w:eastAsia="宋体" w:cs="宋体"/>
                <w:b/>
                <w:bCs/>
                <w:szCs w:val="21"/>
              </w:rPr>
            </w:pPr>
            <w:r>
              <w:rPr>
                <w:rFonts w:hint="eastAsia" w:ascii="Times New Roman" w:hAnsi="Times New Roman" w:eastAsia="宋体" w:cs="宋体"/>
                <w:b/>
                <w:bCs/>
                <w:szCs w:val="21"/>
              </w:rPr>
              <w:t>第</w:t>
            </w:r>
          </w:p>
          <w:p>
            <w:pPr>
              <w:jc w:val="center"/>
              <w:rPr>
                <w:rFonts w:ascii="Times New Roman" w:hAnsi="Times New Roman" w:eastAsia="宋体" w:cs="Times New Roman"/>
                <w:b/>
                <w:bCs/>
                <w:szCs w:val="21"/>
              </w:rPr>
            </w:pPr>
            <w:r>
              <w:rPr>
                <w:rFonts w:ascii="Times New Roman" w:hAnsi="Times New Roman" w:eastAsia="宋体" w:cs="Times New Roman"/>
                <w:b/>
                <w:bCs/>
                <w:szCs w:val="21"/>
              </w:rPr>
              <w:t>22</w:t>
            </w:r>
          </w:p>
          <w:p>
            <w:pPr>
              <w:jc w:val="center"/>
              <w:rPr>
                <w:rFonts w:ascii="Times New Roman" w:hAnsi="Times New Roman" w:eastAsia="宋体" w:cs="Times New Roman"/>
                <w:b/>
                <w:bCs/>
                <w:szCs w:val="21"/>
              </w:rPr>
            </w:pPr>
            <w:r>
              <w:rPr>
                <w:rFonts w:hint="eastAsia" w:ascii="Times New Roman" w:hAnsi="Times New Roman" w:eastAsia="宋体" w:cs="宋体"/>
                <w:b/>
                <w:bCs/>
                <w:szCs w:val="21"/>
              </w:rPr>
              <w:t>条</w:t>
            </w:r>
          </w:p>
        </w:tc>
        <w:tc>
          <w:tcPr>
            <w:tcW w:w="70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7019"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22. 着力</w:t>
            </w:r>
            <w:r>
              <w:rPr>
                <w:rFonts w:ascii="Times New Roman" w:hAnsi="Times New Roman" w:cs="Times New Roman"/>
                <w:b/>
                <w:bCs/>
                <w:sz w:val="18"/>
                <w:szCs w:val="18"/>
              </w:rPr>
              <w:t>提升教师专业能力与育人业绩，</w:t>
            </w:r>
            <w:r>
              <w:rPr>
                <w:rFonts w:ascii="Times New Roman" w:hAnsi="Times New Roman" w:cs="Times New Roman"/>
                <w:b/>
                <w:sz w:val="18"/>
                <w:szCs w:val="18"/>
              </w:rPr>
              <w:t>建立以校为本的</w:t>
            </w:r>
            <w:r>
              <w:rPr>
                <w:rFonts w:ascii="Times New Roman" w:hAnsi="Times New Roman" w:cs="Times New Roman"/>
                <w:b/>
                <w:bCs/>
                <w:sz w:val="18"/>
                <w:szCs w:val="18"/>
              </w:rPr>
              <w:t>教科研</w:t>
            </w:r>
            <w:r>
              <w:rPr>
                <w:rFonts w:ascii="Times New Roman" w:hAnsi="Times New Roman" w:cs="Times New Roman"/>
                <w:b/>
                <w:sz w:val="18"/>
                <w:szCs w:val="18"/>
              </w:rPr>
              <w:t>制度。教科研工作有规划，有措施，有保障，有成效。</w:t>
            </w:r>
            <w:r>
              <w:rPr>
                <w:rFonts w:ascii="Times New Roman" w:hAnsi="Times New Roman" w:cs="Times New Roman"/>
                <w:b/>
                <w:bCs/>
                <w:sz w:val="18"/>
                <w:szCs w:val="18"/>
              </w:rPr>
              <w:t>引导</w:t>
            </w:r>
            <w:r>
              <w:rPr>
                <w:rFonts w:ascii="Times New Roman" w:hAnsi="Times New Roman" w:cs="Times New Roman"/>
                <w:b/>
                <w:sz w:val="18"/>
                <w:szCs w:val="18"/>
              </w:rPr>
              <w:t>教师围绕教育教学实践开展</w:t>
            </w:r>
            <w:r>
              <w:rPr>
                <w:rFonts w:ascii="Times New Roman" w:hAnsi="Times New Roman" w:cs="Times New Roman"/>
                <w:b/>
                <w:bCs/>
                <w:sz w:val="18"/>
                <w:szCs w:val="18"/>
              </w:rPr>
              <w:t>研究与实验，</w:t>
            </w:r>
            <w:r>
              <w:rPr>
                <w:rFonts w:ascii="Times New Roman" w:hAnsi="Times New Roman" w:cs="Times New Roman"/>
                <w:b/>
                <w:sz w:val="18"/>
                <w:szCs w:val="18"/>
              </w:rPr>
              <w:t>注重</w:t>
            </w:r>
            <w:r>
              <w:rPr>
                <w:rFonts w:ascii="Times New Roman" w:hAnsi="Times New Roman" w:cs="Times New Roman"/>
                <w:b/>
                <w:bCs/>
                <w:sz w:val="18"/>
                <w:szCs w:val="18"/>
              </w:rPr>
              <w:t>学科教学研究。有设区市及以上的研究课题与实验项目，3/5以上教师有研究项目与成果，教师教科研水平不断提高</w:t>
            </w:r>
            <w:r>
              <w:rPr>
                <w:rFonts w:hint="eastAsia" w:ascii="Times New Roman" w:hAnsi="Times New Roman" w:cs="Times New Roman"/>
                <w:b/>
                <w:bCs/>
                <w:sz w:val="18"/>
                <w:szCs w:val="18"/>
              </w:rPr>
              <w:t>。</w:t>
            </w:r>
          </w:p>
        </w:tc>
        <w:tc>
          <w:tcPr>
            <w:tcW w:w="663"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681" w:type="dxa"/>
            <w:vMerge w:val="continue"/>
            <w:vAlign w:val="center"/>
          </w:tcPr>
          <w:p>
            <w:pPr>
              <w:jc w:val="center"/>
              <w:rPr>
                <w:rFonts w:ascii="Times New Roman" w:hAnsi="Times New Roman" w:eastAsia="宋体" w:cs="宋体"/>
                <w:b/>
                <w:bCs/>
                <w:szCs w:val="21"/>
              </w:rPr>
            </w:pPr>
          </w:p>
        </w:tc>
        <w:tc>
          <w:tcPr>
            <w:tcW w:w="70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7019"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（1）校本教育教学研究</w:t>
            </w:r>
            <w:r>
              <w:rPr>
                <w:rFonts w:hint="eastAsia" w:ascii="Times New Roman" w:hAnsi="Times New Roman" w:cs="Times New Roman"/>
                <w:sz w:val="18"/>
                <w:szCs w:val="18"/>
              </w:rPr>
              <w:t>工作有组织、有规划、有制度、有保障，对提升教师专业能力和学校办学绩效起到助推作用。</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教科研工作注重实效性，各部门、年级组、学科组、备课组都能紧密联系教育教学实践开展研究，并取得一定</w:t>
            </w:r>
            <w:r>
              <w:rPr>
                <w:rFonts w:ascii="Times New Roman" w:hAnsi="Times New Roman" w:cs="Times New Roman"/>
                <w:sz w:val="18"/>
                <w:szCs w:val="18"/>
              </w:rPr>
              <w:t>研究</w:t>
            </w:r>
            <w:r>
              <w:rPr>
                <w:rFonts w:hint="eastAsia" w:ascii="Times New Roman" w:hAnsi="Times New Roman" w:cs="Times New Roman"/>
                <w:sz w:val="18"/>
                <w:szCs w:val="18"/>
              </w:rPr>
              <w:t>、</w:t>
            </w:r>
            <w:r>
              <w:rPr>
                <w:rFonts w:ascii="Times New Roman" w:hAnsi="Times New Roman" w:cs="Times New Roman"/>
                <w:sz w:val="18"/>
                <w:szCs w:val="18"/>
              </w:rPr>
              <w:t>实验成果</w:t>
            </w:r>
            <w:r>
              <w:rPr>
                <w:rFonts w:hint="eastAsia" w:ascii="Times New Roman" w:hAnsi="Times New Roman" w:cs="Times New Roman"/>
                <w:sz w:val="18"/>
                <w:szCs w:val="18"/>
              </w:rPr>
              <w:t>。</w:t>
            </w:r>
            <w:r>
              <w:rPr>
                <w:rFonts w:ascii="Times New Roman" w:hAnsi="Times New Roman" w:cs="Times New Roman"/>
                <w:sz w:val="18"/>
                <w:szCs w:val="18"/>
              </w:rPr>
              <w:t>近</w:t>
            </w:r>
            <w:r>
              <w:rPr>
                <w:rFonts w:hint="eastAsia" w:ascii="Times New Roman" w:hAnsi="Times New Roman" w:cs="Times New Roman"/>
                <w:sz w:val="18"/>
                <w:szCs w:val="18"/>
              </w:rPr>
              <w:t>3</w:t>
            </w:r>
            <w:r>
              <w:rPr>
                <w:rFonts w:ascii="Times New Roman" w:hAnsi="Times New Roman" w:cs="Times New Roman"/>
                <w:sz w:val="18"/>
                <w:szCs w:val="18"/>
              </w:rPr>
              <w:t>年学校有独立承担</w:t>
            </w:r>
            <w:r>
              <w:rPr>
                <w:rFonts w:hint="eastAsia" w:ascii="Times New Roman" w:hAnsi="Times New Roman" w:cs="Times New Roman"/>
                <w:sz w:val="18"/>
                <w:szCs w:val="18"/>
              </w:rPr>
              <w:t>的</w:t>
            </w:r>
            <w:r>
              <w:rPr>
                <w:rFonts w:ascii="Times New Roman" w:hAnsi="Times New Roman" w:cs="Times New Roman"/>
                <w:sz w:val="18"/>
                <w:szCs w:val="18"/>
              </w:rPr>
              <w:t>设区市</w:t>
            </w:r>
            <w:r>
              <w:rPr>
                <w:rFonts w:hint="eastAsia" w:ascii="Times New Roman" w:hAnsi="Times New Roman" w:cs="Times New Roman"/>
                <w:sz w:val="18"/>
                <w:szCs w:val="18"/>
              </w:rPr>
              <w:t>级</w:t>
            </w:r>
            <w:r>
              <w:rPr>
                <w:rFonts w:ascii="Times New Roman" w:hAnsi="Times New Roman" w:cs="Times New Roman"/>
                <w:sz w:val="18"/>
                <w:szCs w:val="18"/>
              </w:rPr>
              <w:t>及以上研究课题和实验项目</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w:t>
            </w:r>
            <w:r>
              <w:rPr>
                <w:rFonts w:hint="eastAsia" w:ascii="Times New Roman" w:hAnsi="Times New Roman" w:cs="Times New Roman"/>
                <w:sz w:val="18"/>
                <w:szCs w:val="18"/>
              </w:rPr>
              <w:t>教师人人有研究专题，教科研、教改实验成果覆盖面较广（学校门户网可阅览核查），</w:t>
            </w:r>
            <w:r>
              <w:rPr>
                <w:rFonts w:ascii="Times New Roman" w:hAnsi="Times New Roman" w:cs="Times New Roman"/>
                <w:sz w:val="18"/>
                <w:szCs w:val="18"/>
              </w:rPr>
              <w:t>近</w:t>
            </w:r>
            <w:r>
              <w:rPr>
                <w:rFonts w:hint="eastAsia" w:ascii="Times New Roman" w:hAnsi="Times New Roman" w:cs="Times New Roman"/>
                <w:sz w:val="18"/>
                <w:szCs w:val="18"/>
              </w:rPr>
              <w:t>3</w:t>
            </w:r>
            <w:r>
              <w:rPr>
                <w:rFonts w:ascii="Times New Roman" w:hAnsi="Times New Roman" w:cs="Times New Roman"/>
                <w:sz w:val="18"/>
                <w:szCs w:val="18"/>
              </w:rPr>
              <w:t>年年均</w:t>
            </w:r>
            <w:r>
              <w:rPr>
                <w:rFonts w:hint="eastAsia" w:ascii="Times New Roman" w:hAnsi="Times New Roman" w:cs="Times New Roman"/>
                <w:sz w:val="18"/>
                <w:szCs w:val="18"/>
              </w:rPr>
              <w:t>2</w:t>
            </w:r>
            <w:r>
              <w:rPr>
                <w:rFonts w:ascii="Times New Roman" w:hAnsi="Times New Roman" w:cs="Times New Roman"/>
                <w:sz w:val="18"/>
                <w:szCs w:val="18"/>
              </w:rPr>
              <w:t>0%的教师在设区市</w:t>
            </w:r>
            <w:r>
              <w:rPr>
                <w:rFonts w:hint="eastAsia" w:ascii="Times New Roman" w:hAnsi="Times New Roman" w:cs="Times New Roman"/>
                <w:sz w:val="18"/>
                <w:szCs w:val="18"/>
              </w:rPr>
              <w:t>级</w:t>
            </w:r>
            <w:r>
              <w:rPr>
                <w:rFonts w:ascii="Times New Roman" w:hAnsi="Times New Roman" w:cs="Times New Roman"/>
                <w:sz w:val="18"/>
                <w:szCs w:val="18"/>
              </w:rPr>
              <w:t>及以上</w:t>
            </w:r>
            <w:r>
              <w:rPr>
                <w:rFonts w:hint="eastAsia" w:ascii="Times New Roman" w:hAnsi="Times New Roman" w:cs="Times New Roman"/>
                <w:sz w:val="18"/>
                <w:szCs w:val="18"/>
              </w:rPr>
              <w:t>媒体、</w:t>
            </w:r>
            <w:r>
              <w:rPr>
                <w:rFonts w:ascii="Times New Roman" w:hAnsi="Times New Roman" w:cs="Times New Roman"/>
                <w:sz w:val="18"/>
                <w:szCs w:val="18"/>
              </w:rPr>
              <w:t>会议上发表</w:t>
            </w:r>
            <w:r>
              <w:rPr>
                <w:rFonts w:hint="eastAsia" w:ascii="Times New Roman" w:hAnsi="Times New Roman" w:cs="Times New Roman"/>
                <w:sz w:val="18"/>
                <w:szCs w:val="18"/>
              </w:rPr>
              <w:t>、交流</w:t>
            </w:r>
            <w:r>
              <w:rPr>
                <w:rFonts w:ascii="Times New Roman" w:hAnsi="Times New Roman" w:cs="Times New Roman"/>
                <w:sz w:val="18"/>
                <w:szCs w:val="18"/>
              </w:rPr>
              <w:t>教科研</w:t>
            </w:r>
            <w:r>
              <w:rPr>
                <w:rFonts w:hint="eastAsia" w:ascii="Times New Roman" w:hAnsi="Times New Roman" w:cs="Times New Roman"/>
                <w:sz w:val="18"/>
                <w:szCs w:val="18"/>
              </w:rPr>
              <w:t>成果。</w:t>
            </w:r>
          </w:p>
        </w:tc>
        <w:tc>
          <w:tcPr>
            <w:tcW w:w="66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bCs/>
                <w:szCs w:val="21"/>
              </w:rPr>
            </w:pPr>
            <w:r>
              <w:rPr>
                <w:rFonts w:hint="eastAsia" w:ascii="Times New Roman" w:hAnsi="Times New Roman" w:eastAsia="宋体" w:cs="宋体"/>
                <w:b/>
                <w:bCs/>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jc w:val="center"/>
        </w:trPr>
        <w:tc>
          <w:tcPr>
            <w:tcW w:w="9072" w:type="dxa"/>
            <w:gridSpan w:val="4"/>
          </w:tcPr>
          <w:p>
            <w:pPr>
              <w:rPr>
                <w:rFonts w:ascii="宋体" w:hAnsi="宋体" w:cs="宋体"/>
                <w:szCs w:val="21"/>
              </w:rPr>
            </w:pPr>
            <w:r>
              <w:rPr>
                <w:rFonts w:hint="eastAsia" w:ascii="Times New Roman" w:hAnsi="Times New Roman" w:eastAsia="宋体" w:cs="宋体"/>
                <w:b/>
                <w:szCs w:val="21"/>
              </w:rPr>
              <w:t>主要实践和成效</w:t>
            </w:r>
          </w:p>
          <w:p>
            <w:pPr>
              <w:spacing w:line="400" w:lineRule="exact"/>
              <w:ind w:firstLine="420" w:firstLineChars="200"/>
              <w:rPr>
                <w:rFonts w:ascii="宋体" w:hAnsi="宋体" w:cs="宋体"/>
                <w:szCs w:val="21"/>
              </w:rPr>
            </w:pPr>
            <w:r>
              <w:rPr>
                <w:rFonts w:hint="eastAsia" w:ascii="宋体" w:hAnsi="宋体" w:cs="宋体"/>
                <w:szCs w:val="21"/>
              </w:rPr>
              <w:t>我校积极创建学习型校园，使学校不仅成为学生学习的场所，更成为教师提高专业水平、成就教育梦想的摇篮。自成立以来，我校从校情实际出发，坚持教科研工作与课堂教学紧密结合，以课题研究、教学五环节、高效课堂建设、学习小组建设为突破口，组织指导教师参与教科研，努力实现科研能力向教学能力的转变，科研成果向教学质量转变，加快“科研兴校”的步伐，进一步提升学校的办学品位，促进学校的内涵发展。</w:t>
            </w:r>
          </w:p>
          <w:p>
            <w:pPr>
              <w:spacing w:line="400" w:lineRule="exact"/>
              <w:ind w:firstLine="420" w:firstLineChars="200"/>
              <w:rPr>
                <w:rFonts w:ascii="宋体" w:hAnsi="宋体" w:eastAsia="宋体" w:cs="宋体"/>
                <w:szCs w:val="21"/>
              </w:rPr>
            </w:pPr>
            <w:r>
              <w:rPr>
                <w:rFonts w:hint="eastAsia" w:ascii="宋体" w:hAnsi="宋体" w:cs="宋体"/>
                <w:szCs w:val="21"/>
              </w:rPr>
              <w:t>1.建立了具有特色的校本教研制度，校本教研体系完善，有责任部门。学校设有教师发展中心，专门负责指导和审核各年级、各学科教师研发的校本课程，制定并不断完善了《</w:t>
            </w:r>
            <w:r>
              <w:rPr>
                <w:rFonts w:hint="eastAsia" w:ascii="宋体" w:hAnsi="宋体"/>
                <w:szCs w:val="21"/>
              </w:rPr>
              <w:t>淮安市第一山中学校本课程开发、开设、评价方案</w:t>
            </w:r>
            <w:r>
              <w:rPr>
                <w:rFonts w:hint="eastAsia" w:ascii="宋体" w:hAnsi="宋体" w:cs="宋体"/>
                <w:szCs w:val="21"/>
              </w:rPr>
              <w:t>》；根据职级评定办法评选出各学科星级教师和主任级教师，分别开设课程研究工作室，协助各学科主任开展课程研究工作；每学期举办一届“271教育课堂教学能手”评选，有计划地选拔、培养教科研骨干教师，以骨干教师带动全校教科研工作的开展。</w:t>
            </w:r>
          </w:p>
          <w:p>
            <w:pPr>
              <w:spacing w:line="400" w:lineRule="exact"/>
              <w:ind w:firstLine="420" w:firstLineChars="200"/>
              <w:rPr>
                <w:rFonts w:ascii="宋体" w:hAnsi="宋体" w:cs="宋体"/>
                <w:szCs w:val="21"/>
              </w:rPr>
            </w:pPr>
            <w:r>
              <w:rPr>
                <w:rFonts w:hint="eastAsia" w:ascii="宋体" w:hAnsi="宋体" w:cs="宋体"/>
                <w:szCs w:val="21"/>
              </w:rPr>
              <w:t>2.建立了学校教科研工作领导小组，制定了中长期教科研工作规划，学年度教科研工作计划科学具体，研究活动丰富多样。</w:t>
            </w:r>
          </w:p>
          <w:p>
            <w:pPr>
              <w:spacing w:line="400" w:lineRule="exact"/>
              <w:ind w:firstLine="420" w:firstLineChars="200"/>
              <w:rPr>
                <w:rFonts w:ascii="宋体" w:hAnsi="宋体" w:cs="宋体"/>
                <w:szCs w:val="21"/>
              </w:rPr>
            </w:pPr>
            <w:r>
              <w:rPr>
                <w:rFonts w:hint="eastAsia" w:ascii="宋体" w:hAnsi="宋体" w:cs="宋体"/>
                <w:szCs w:val="21"/>
              </w:rPr>
              <w:t>一是学校三年发展规划将“教师发展、教育质量提升”作为重点，针对教师课程研究水平的提升制定了详细的措施和配档表；教师发展中心在每学期项目书上都明确制定各类教科研活动的项目名称、目标、责任人、项目内容、工作标准和达标验收方式，确保目标明确具体、标准切实可行；各年级、各学科按照教师发展中心学期项目书制定本年级、本学科的项目书，进一步对各项工作进行分解、细化，责任人更加明确。</w:t>
            </w:r>
          </w:p>
          <w:p>
            <w:pPr>
              <w:spacing w:line="400" w:lineRule="exact"/>
              <w:ind w:firstLine="420" w:firstLineChars="200"/>
              <w:rPr>
                <w:rFonts w:ascii="宋体" w:hAnsi="宋体" w:cs="宋体"/>
                <w:szCs w:val="21"/>
              </w:rPr>
            </w:pPr>
            <w:r>
              <w:rPr>
                <w:rFonts w:hint="eastAsia" w:ascii="宋体" w:hAnsi="宋体" w:cs="宋体"/>
                <w:szCs w:val="21"/>
              </w:rPr>
              <w:t>二是多措并举，激发教师课程研究积极性。学校将教师课程研究水平、校本课程开设情况等效果全部纳入到绩效评价和教师发展职级评定当中，同时通过奖金鼓励等形式激励每位教师立志提高课程水平、潜心深入学科研究</w:t>
            </w:r>
            <w:r>
              <w:rPr>
                <w:rFonts w:hint="eastAsia" w:ascii="宋体" w:hAnsi="宋体" w:cs="宋体"/>
                <w:szCs w:val="21"/>
                <w:lang w:eastAsia="zh-CN"/>
              </w:rPr>
              <w:t>，孙长顺、高文杰、郭峰、李兆建等</w:t>
            </w:r>
            <w:r>
              <w:rPr>
                <w:rFonts w:hint="eastAsia" w:ascii="宋体" w:hAnsi="宋体" w:cs="宋体"/>
                <w:szCs w:val="21"/>
                <w:lang w:val="en-US" w:eastAsia="zh-CN"/>
              </w:rPr>
              <w:t>25人</w:t>
            </w:r>
            <w:r>
              <w:rPr>
                <w:rFonts w:hint="eastAsia" w:ascii="宋体" w:hAnsi="宋体" w:cs="宋体"/>
                <w:szCs w:val="21"/>
              </w:rPr>
              <w:t>积极</w:t>
            </w:r>
            <w:r>
              <w:rPr>
                <w:rFonts w:hint="eastAsia" w:ascii="宋体" w:hAnsi="宋体" w:cs="宋体"/>
                <w:szCs w:val="21"/>
                <w:lang w:eastAsia="zh-CN"/>
              </w:rPr>
              <w:t>在《广西教育》《中学生作文指导》《教育教学研究》等刊物上</w:t>
            </w:r>
            <w:r>
              <w:rPr>
                <w:rFonts w:hint="eastAsia" w:ascii="宋体" w:hAnsi="宋体" w:cs="宋体"/>
                <w:szCs w:val="21"/>
              </w:rPr>
              <w:t>撰写和发表学术论文，同时每月一次组织271教育课程研究论坛，评选表彰先进人物，充分发挥模范引领作用。</w:t>
            </w:r>
          </w:p>
          <w:p>
            <w:pPr>
              <w:spacing w:line="400" w:lineRule="exact"/>
              <w:ind w:firstLine="420" w:firstLineChars="200"/>
              <w:rPr>
                <w:rFonts w:ascii="宋体" w:hAnsi="宋体" w:eastAsia="宋体" w:cs="宋体"/>
                <w:szCs w:val="21"/>
              </w:rPr>
            </w:pPr>
            <w:r>
              <w:rPr>
                <w:rFonts w:hint="eastAsia" w:ascii="宋体" w:hAnsi="宋体" w:cs="宋体"/>
                <w:szCs w:val="21"/>
              </w:rPr>
              <w:t>三是加强校际交流，共同进步提高。依托集团办学优势，学校每年暑假、寒假分别派出各学科骨干教师参加由教育部课程中心和山东二七一教育集团共同组织的学科研究，骨干教师与本学科专家面对面交流、会商、讨论，不断修改和完善《学科学习设计与指导》文本，重新梳理和整合教材内容；每年参加集团组织的送课活动，老师们走出去到集团各分校开展同课异构，同时</w:t>
            </w:r>
            <w:r>
              <w:rPr>
                <w:rFonts w:hint="eastAsia" w:ascii="宋体" w:hAnsi="宋体" w:cs="宋体"/>
                <w:szCs w:val="21"/>
                <w:lang w:eastAsia="zh-CN"/>
              </w:rPr>
              <w:t>邀请</w:t>
            </w:r>
            <w:r>
              <w:rPr>
                <w:rFonts w:hint="eastAsia" w:ascii="宋体" w:hAnsi="宋体" w:cs="宋体"/>
                <w:szCs w:val="21"/>
              </w:rPr>
              <w:t>其他分校各科骨干教师来校进行交流研讨，共同实现课程水平的提高。</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学术研究氛围浓厚，教职工积极开展课程研究，效果较好。学校全体中层以上干部带头，每人选择一个本职工作相关课题展开研究，在研究的过程中不断将最新成果应用到课程研</w:t>
            </w:r>
            <w:r>
              <w:rPr>
                <w:rFonts w:hint="eastAsia" w:ascii="宋体" w:hAnsi="宋体" w:cs="宋体"/>
                <w:szCs w:val="21"/>
                <w:lang w:eastAsia="zh-CN"/>
              </w:rPr>
              <w:t>发</w:t>
            </w:r>
            <w:r>
              <w:rPr>
                <w:rFonts w:hint="eastAsia" w:ascii="宋体" w:hAnsi="宋体" w:cs="宋体"/>
                <w:szCs w:val="21"/>
              </w:rPr>
              <w:t>和课堂</w:t>
            </w:r>
            <w:r>
              <w:rPr>
                <w:rFonts w:hint="eastAsia" w:ascii="宋体" w:hAnsi="宋体" w:cs="宋体"/>
                <w:szCs w:val="21"/>
                <w:lang w:eastAsia="zh-CN"/>
              </w:rPr>
              <w:t>实践</w:t>
            </w:r>
            <w:r>
              <w:rPr>
                <w:rFonts w:hint="eastAsia" w:ascii="宋体" w:hAnsi="宋体" w:cs="宋体"/>
                <w:szCs w:val="21"/>
              </w:rPr>
              <w:t>当中，为全体教师做出了表率，全校范围内主动研究的文化氛围已经形成，目前</w:t>
            </w:r>
            <w:r>
              <w:rPr>
                <w:rFonts w:hint="eastAsia" w:ascii="宋体" w:hAnsi="宋体" w:cs="宋体"/>
                <w:szCs w:val="21"/>
                <w:lang w:eastAsia="zh-CN"/>
              </w:rPr>
              <w:t>我校人人有研究专题，其中有</w:t>
            </w:r>
            <w:r>
              <w:rPr>
                <w:rFonts w:hint="eastAsia" w:ascii="宋体" w:hAnsi="宋体" w:cs="宋体"/>
                <w:szCs w:val="21"/>
              </w:rPr>
              <w:t>1/3以上老师积极开展课题研究、专业论文撰写活动</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72" w:type="dxa"/>
            <w:gridSpan w:val="4"/>
          </w:tcPr>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1"/>
              </w:rPr>
            </w:pPr>
            <w:r>
              <w:rPr>
                <w:rFonts w:hint="eastAsia" w:ascii="Times New Roman" w:hAnsi="Times New Roman" w:eastAsia="宋体" w:cs="宋体"/>
                <w:b/>
                <w:szCs w:val="21"/>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1"/>
              </w:rPr>
            </w:pPr>
          </w:p>
        </w:tc>
      </w:tr>
    </w:tbl>
    <w:p>
      <w:pPr>
        <w:tabs>
          <w:tab w:val="left" w:pos="9135"/>
        </w:tabs>
        <w:rPr>
          <w:rFonts w:ascii="Times New Roman" w:hAnsi="Times New Roman" w:eastAsia="宋体" w:cs="宋体"/>
          <w:b/>
          <w:bCs/>
          <w:szCs w:val="21"/>
        </w:rPr>
      </w:pPr>
    </w:p>
    <w:p>
      <w:pPr>
        <w:tabs>
          <w:tab w:val="left" w:pos="9135"/>
        </w:tabs>
        <w:rPr>
          <w:rFonts w:ascii="Times New Roman" w:hAnsi="Times New Roman" w:eastAsia="宋体" w:cs="Times New Roman"/>
          <w:b/>
          <w:bCs/>
          <w:szCs w:val="21"/>
        </w:rPr>
      </w:pPr>
      <w:r>
        <w:rPr>
          <w:rFonts w:hint="eastAsia" w:ascii="Times New Roman" w:hAnsi="Times New Roman" w:eastAsia="宋体" w:cs="宋体"/>
          <w:b/>
          <w:bCs/>
          <w:szCs w:val="21"/>
        </w:rPr>
        <w:t>（</w:t>
      </w:r>
      <w:r>
        <w:rPr>
          <w:rFonts w:ascii="Times New Roman" w:hAnsi="Times New Roman" w:eastAsia="宋体" w:cs="Times New Roman"/>
          <w:b/>
          <w:bCs/>
          <w:szCs w:val="21"/>
        </w:rPr>
        <w:t>2</w:t>
      </w:r>
      <w:r>
        <w:rPr>
          <w:rFonts w:hint="eastAsia" w:ascii="Times New Roman" w:hAnsi="Times New Roman" w:eastAsia="宋体" w:cs="宋体"/>
          <w:b/>
          <w:bCs/>
          <w:szCs w:val="21"/>
        </w:rPr>
        <w:t>）基础数据</w:t>
      </w:r>
    </w:p>
    <w:p>
      <w:pPr>
        <w:snapToGrid w:val="0"/>
        <w:jc w:val="center"/>
        <w:rPr>
          <w:rFonts w:ascii="Times New Roman" w:hAnsi="Times New Roman" w:eastAsia="宋体" w:cs="宋体"/>
          <w:b/>
          <w:bCs/>
          <w:szCs w:val="21"/>
        </w:rPr>
      </w:pPr>
      <w:r>
        <w:rPr>
          <w:rFonts w:hint="eastAsia" w:ascii="Times New Roman" w:hAnsi="Times New Roman" w:eastAsia="宋体" w:cs="宋体"/>
          <w:b/>
          <w:bCs/>
          <w:szCs w:val="21"/>
        </w:rPr>
        <w:t>4-5-1各学科教师论文代表作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4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学科</w:t>
            </w:r>
          </w:p>
        </w:tc>
        <w:tc>
          <w:tcPr>
            <w:tcW w:w="6439"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教师论文代表作名称</w:t>
            </w:r>
          </w:p>
        </w:tc>
        <w:tc>
          <w:tcPr>
            <w:tcW w:w="1357"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语文</w:t>
            </w:r>
          </w:p>
        </w:tc>
        <w:tc>
          <w:tcPr>
            <w:tcW w:w="6439"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lang w:eastAsia="zh-CN"/>
              </w:rPr>
              <w:t>《</w:t>
            </w:r>
            <w:r>
              <w:rPr>
                <w:rFonts w:hint="eastAsia" w:ascii="Times New Roman" w:hAnsi="Times New Roman" w:eastAsia="宋体" w:cs="宋体"/>
                <w:kern w:val="0"/>
                <w:szCs w:val="21"/>
              </w:rPr>
              <w:t>情境教学，初中语文课堂活力的源泉</w:t>
            </w:r>
            <w:r>
              <w:rPr>
                <w:rFonts w:hint="eastAsia" w:ascii="Times New Roman" w:hAnsi="Times New Roman" w:eastAsia="宋体" w:cs="宋体"/>
                <w:kern w:val="0"/>
                <w:szCs w:val="21"/>
                <w:lang w:eastAsia="zh-CN"/>
              </w:rPr>
              <w:t>》</w:t>
            </w:r>
          </w:p>
        </w:tc>
        <w:tc>
          <w:tcPr>
            <w:tcW w:w="1357"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数学</w:t>
            </w:r>
          </w:p>
        </w:tc>
        <w:tc>
          <w:tcPr>
            <w:tcW w:w="6439"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lang w:eastAsia="zh-CN"/>
              </w:rPr>
              <w:t>《</w:t>
            </w:r>
            <w:r>
              <w:rPr>
                <w:rFonts w:hint="eastAsia" w:ascii="Times New Roman" w:hAnsi="Times New Roman" w:eastAsia="宋体" w:cs="宋体"/>
                <w:kern w:val="0"/>
                <w:szCs w:val="21"/>
              </w:rPr>
              <w:t>探究基于生长数学的“反比例函数”单元教学设计</w:t>
            </w:r>
            <w:r>
              <w:rPr>
                <w:rFonts w:hint="eastAsia" w:ascii="Times New Roman" w:hAnsi="Times New Roman" w:eastAsia="宋体" w:cs="宋体"/>
                <w:kern w:val="0"/>
                <w:szCs w:val="21"/>
                <w:lang w:eastAsia="zh-CN"/>
              </w:rPr>
              <w:t>》</w:t>
            </w:r>
          </w:p>
        </w:tc>
        <w:tc>
          <w:tcPr>
            <w:tcW w:w="1357" w:type="dxa"/>
            <w:vAlign w:val="center"/>
          </w:tcPr>
          <w:p>
            <w:pPr>
              <w:snapToGrid w:val="0"/>
              <w:jc w:val="center"/>
              <w:rPr>
                <w:rFonts w:hint="eastAsia" w:ascii="Times New Roman" w:hAnsi="Times New Roman" w:eastAsia="宋体" w:cs="宋体"/>
                <w:kern w:val="0"/>
                <w:szCs w:val="21"/>
                <w:lang w:eastAsia="zh-CN"/>
              </w:rPr>
            </w:pPr>
            <w:r>
              <w:rPr>
                <w:rFonts w:hint="eastAsia" w:ascii="Times New Roman" w:hAnsi="Times New Roman" w:eastAsia="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英语</w:t>
            </w:r>
          </w:p>
        </w:tc>
        <w:tc>
          <w:tcPr>
            <w:tcW w:w="6439"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lang w:eastAsia="zh-CN"/>
              </w:rPr>
              <w:t>《</w:t>
            </w:r>
            <w:r>
              <w:rPr>
                <w:rFonts w:hint="eastAsia" w:ascii="Times New Roman" w:hAnsi="Times New Roman" w:eastAsia="宋体" w:cs="宋体"/>
                <w:kern w:val="0"/>
                <w:szCs w:val="21"/>
              </w:rPr>
              <w:t>精心设计 大胆尝试——高中英语创新展示课感悟</w:t>
            </w:r>
            <w:r>
              <w:rPr>
                <w:rFonts w:hint="eastAsia" w:ascii="Times New Roman" w:hAnsi="Times New Roman" w:eastAsia="宋体" w:cs="宋体"/>
                <w:kern w:val="0"/>
                <w:szCs w:val="21"/>
                <w:lang w:eastAsia="zh-CN"/>
              </w:rPr>
              <w:t>》</w:t>
            </w:r>
          </w:p>
        </w:tc>
        <w:tc>
          <w:tcPr>
            <w:tcW w:w="1357" w:type="dxa"/>
            <w:vAlign w:val="center"/>
          </w:tcPr>
          <w:p>
            <w:pPr>
              <w:snapToGrid w:val="0"/>
              <w:jc w:val="center"/>
              <w:rPr>
                <w:rFonts w:ascii="Times New Roman" w:hAnsi="Times New Roman" w:eastAsia="宋体" w:cs="宋体"/>
                <w:kern w:val="0"/>
                <w:szCs w:val="21"/>
              </w:rPr>
            </w:pPr>
            <w:r>
              <w:rPr>
                <w:rFonts w:hint="eastAsia" w:ascii="Times New Roman" w:hAnsi="Times New Roman"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政治</w:t>
            </w:r>
          </w:p>
        </w:tc>
        <w:tc>
          <w:tcPr>
            <w:tcW w:w="6439"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四年间民办中学学科建设探究</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历史</w:t>
            </w:r>
          </w:p>
        </w:tc>
        <w:tc>
          <w:tcPr>
            <w:tcW w:w="64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由“北魏孝文帝改汉姓”引发的思考</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地理</w:t>
            </w:r>
          </w:p>
        </w:tc>
        <w:tc>
          <w:tcPr>
            <w:tcW w:w="64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浅析初中地理教学中学生核心素养培养策略</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物理</w:t>
            </w:r>
          </w:p>
        </w:tc>
        <w:tc>
          <w:tcPr>
            <w:tcW w:w="64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刍议《物态变化》中三个基本问题</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化学</w:t>
            </w:r>
          </w:p>
        </w:tc>
        <w:tc>
          <w:tcPr>
            <w:tcW w:w="64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Tio_2催化剂的改性及在光解制氢领域的研究综述</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体育</w:t>
            </w:r>
          </w:p>
        </w:tc>
        <w:tc>
          <w:tcPr>
            <w:tcW w:w="64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中学体育学习态度影响因素</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通用技术</w:t>
            </w:r>
          </w:p>
        </w:tc>
        <w:tc>
          <w:tcPr>
            <w:tcW w:w="6439"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学习资源助学在单元教学中的应用</w:t>
            </w:r>
            <w:r>
              <w:rPr>
                <w:rFonts w:hint="eastAsia" w:ascii="Times New Roman" w:hAnsi="Times New Roman" w:eastAsia="宋体" w:cs="Times New Roman"/>
                <w:szCs w:val="21"/>
                <w:lang w:eastAsia="zh-CN"/>
              </w:rPr>
              <w:t>》</w:t>
            </w:r>
          </w:p>
        </w:tc>
        <w:tc>
          <w:tcPr>
            <w:tcW w:w="1357" w:type="dxa"/>
            <w:vAlign w:val="center"/>
          </w:tcPr>
          <w:p>
            <w:pPr>
              <w:snapToGrid w:val="0"/>
              <w:jc w:val="center"/>
              <w:rPr>
                <w:rFonts w:ascii="Times New Roman" w:hAnsi="Times New Roman" w:eastAsia="宋体" w:cs="宋体"/>
                <w:kern w:val="0"/>
                <w:sz w:val="20"/>
                <w:szCs w:val="21"/>
              </w:rPr>
            </w:pPr>
            <w:r>
              <w:rPr>
                <w:rFonts w:hint="eastAsia" w:ascii="Times New Roman" w:hAnsi="Times New Roman" w:eastAsia="宋体" w:cs="宋体"/>
                <w:kern w:val="0"/>
                <w:sz w:val="20"/>
                <w:szCs w:val="21"/>
              </w:rPr>
              <w:t>1</w:t>
            </w:r>
          </w:p>
        </w:tc>
      </w:tr>
    </w:tbl>
    <w:p>
      <w:pPr>
        <w:snapToGrid w:val="0"/>
        <w:rPr>
          <w:rFonts w:ascii="Times New Roman" w:hAnsi="Times New Roman" w:eastAsia="宋体" w:cs="宋体"/>
          <w:bCs/>
          <w:szCs w:val="21"/>
        </w:rPr>
      </w:pPr>
      <w:r>
        <w:rPr>
          <w:rFonts w:hint="eastAsia" w:ascii="Times New Roman" w:hAnsi="Times New Roman" w:eastAsia="宋体" w:cs="宋体"/>
          <w:bCs/>
          <w:szCs w:val="21"/>
        </w:rPr>
        <w:t>注：①论文代表作为近5年内的论文。②各学科填报数不得超过5篇</w:t>
      </w:r>
    </w:p>
    <w:p>
      <w:pPr>
        <w:snapToGrid w:val="0"/>
        <w:jc w:val="center"/>
        <w:rPr>
          <w:rFonts w:ascii="Times New Roman" w:hAnsi="Times New Roman" w:eastAsia="宋体" w:cs="宋体"/>
          <w:b/>
          <w:bCs/>
          <w:szCs w:val="21"/>
        </w:rPr>
      </w:pPr>
    </w:p>
    <w:p>
      <w:pPr>
        <w:snapToGrid w:val="0"/>
        <w:jc w:val="center"/>
        <w:rPr>
          <w:rFonts w:hint="eastAsia" w:ascii="Times New Roman" w:hAnsi="Times New Roman" w:eastAsia="宋体" w:cs="宋体"/>
          <w:b/>
          <w:bCs/>
          <w:szCs w:val="21"/>
        </w:rPr>
      </w:pPr>
    </w:p>
    <w:p>
      <w:pPr>
        <w:snapToGrid w:val="0"/>
        <w:jc w:val="center"/>
        <w:rPr>
          <w:rFonts w:hint="eastAsia" w:ascii="Times New Roman" w:hAnsi="Times New Roman" w:eastAsia="宋体" w:cs="宋体"/>
          <w:b/>
          <w:bCs/>
          <w:szCs w:val="21"/>
        </w:rPr>
      </w:pPr>
    </w:p>
    <w:p>
      <w:pPr>
        <w:snapToGrid w:val="0"/>
        <w:jc w:val="center"/>
        <w:rPr>
          <w:rFonts w:hint="eastAsia" w:ascii="Times New Roman" w:hAnsi="Times New Roman" w:eastAsia="宋体" w:cs="宋体"/>
          <w:b/>
          <w:bCs/>
          <w:szCs w:val="21"/>
        </w:rPr>
      </w:pPr>
    </w:p>
    <w:p>
      <w:pPr>
        <w:snapToGrid w:val="0"/>
        <w:jc w:val="center"/>
        <w:rPr>
          <w:rFonts w:ascii="Times New Roman" w:hAnsi="Times New Roman" w:eastAsia="宋体" w:cs="宋体"/>
          <w:b/>
          <w:bCs/>
          <w:szCs w:val="21"/>
        </w:rPr>
      </w:pPr>
      <w:r>
        <w:rPr>
          <w:rFonts w:hint="eastAsia" w:ascii="Times New Roman" w:hAnsi="Times New Roman" w:eastAsia="宋体" w:cs="宋体"/>
          <w:b/>
          <w:bCs/>
          <w:szCs w:val="21"/>
        </w:rPr>
        <w:t>4-5-2省市级及以上立项课题</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序号</w:t>
            </w:r>
          </w:p>
        </w:tc>
        <w:tc>
          <w:tcPr>
            <w:tcW w:w="7796" w:type="dxa"/>
            <w:gridSpan w:val="2"/>
            <w:shd w:val="clear" w:color="auto" w:fill="auto"/>
            <w:vAlign w:val="center"/>
          </w:tcPr>
          <w:p>
            <w:pPr>
              <w:snapToGrid w:val="0"/>
              <w:jc w:val="center"/>
              <w:rPr>
                <w:rFonts w:ascii="Times New Roman" w:hAnsi="Times New Roman" w:eastAsia="宋体" w:cs="宋体"/>
                <w:b/>
                <w:bCs/>
                <w:kern w:val="0"/>
                <w:sz w:val="20"/>
                <w:szCs w:val="21"/>
              </w:rPr>
            </w:pPr>
            <w:r>
              <w:rPr>
                <w:rFonts w:hint="eastAsia" w:ascii="Times New Roman" w:hAnsi="Times New Roman" w:eastAsia="宋体" w:cs="宋体"/>
                <w:b/>
                <w:bCs/>
                <w:kern w:val="0"/>
                <w:sz w:val="20"/>
                <w:szCs w:val="21"/>
              </w:rPr>
              <w:t>立项课题名称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hint="eastAsia" w:ascii="Times New Roman" w:hAnsi="Times New Roman" w:eastAsia="宋体" w:cs="宋体"/>
                <w:b/>
                <w:bCs/>
                <w:kern w:val="0"/>
                <w:sz w:val="20"/>
                <w:szCs w:val="21"/>
                <w:lang w:val="en-US" w:eastAsia="zh-CN"/>
              </w:rPr>
            </w:pPr>
            <w:r>
              <w:rPr>
                <w:rFonts w:hint="eastAsia" w:ascii="Times New Roman" w:hAnsi="Times New Roman" w:eastAsia="宋体" w:cs="宋体"/>
                <w:b/>
                <w:bCs/>
                <w:kern w:val="0"/>
                <w:sz w:val="20"/>
                <w:szCs w:val="21"/>
                <w:lang w:val="en-US" w:eastAsia="zh-CN"/>
              </w:rPr>
              <w:t>1</w:t>
            </w:r>
          </w:p>
        </w:tc>
        <w:tc>
          <w:tcPr>
            <w:tcW w:w="7796" w:type="dxa"/>
            <w:gridSpan w:val="2"/>
            <w:shd w:val="clear" w:color="auto" w:fill="auto"/>
            <w:vAlign w:val="center"/>
          </w:tcPr>
          <w:p>
            <w:pPr>
              <w:snapToGrid w:val="0"/>
              <w:jc w:val="center"/>
              <w:rPr>
                <w:rFonts w:hint="default" w:ascii="Times New Roman" w:hAnsi="Times New Roman" w:eastAsia="宋体" w:cs="宋体"/>
                <w:b/>
                <w:bCs/>
                <w:kern w:val="0"/>
                <w:sz w:val="20"/>
                <w:szCs w:val="21"/>
                <w:lang w:val="en-US" w:eastAsia="zh-CN"/>
              </w:rPr>
            </w:pPr>
            <w:r>
              <w:rPr>
                <w:rFonts w:hint="eastAsia" w:ascii="Times New Roman" w:hAnsi="Times New Roman" w:eastAsia="宋体" w:cs="宋体"/>
                <w:b/>
                <w:bCs/>
                <w:kern w:val="0"/>
                <w:sz w:val="20"/>
                <w:szCs w:val="21"/>
                <w:lang w:val="en-US" w:eastAsia="zh-CN"/>
              </w:rPr>
              <w:t>《普通中小学十二年课程一体化研究》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b/>
                <w:bCs/>
                <w:kern w:val="0"/>
                <w:sz w:val="20"/>
                <w:szCs w:val="21"/>
              </w:rPr>
            </w:pPr>
          </w:p>
        </w:tc>
        <w:tc>
          <w:tcPr>
            <w:tcW w:w="6378" w:type="dxa"/>
            <w:shd w:val="clear" w:color="auto" w:fill="auto"/>
            <w:vAlign w:val="center"/>
          </w:tcPr>
          <w:p>
            <w:pPr>
              <w:snapToGrid w:val="0"/>
              <w:jc w:val="center"/>
              <w:rPr>
                <w:rFonts w:ascii="Times New Roman" w:hAnsi="Times New Roman" w:eastAsia="宋体" w:cs="宋体"/>
                <w:b/>
                <w:bCs/>
                <w:kern w:val="0"/>
                <w:sz w:val="20"/>
                <w:szCs w:val="21"/>
              </w:rPr>
            </w:pPr>
          </w:p>
        </w:tc>
        <w:tc>
          <w:tcPr>
            <w:tcW w:w="1418" w:type="dxa"/>
            <w:shd w:val="clear" w:color="auto" w:fill="auto"/>
            <w:vAlign w:val="center"/>
          </w:tcPr>
          <w:p>
            <w:pPr>
              <w:snapToGrid w:val="0"/>
              <w:jc w:val="center"/>
              <w:rPr>
                <w:rFonts w:ascii="Times New Roman" w:hAnsi="Times New Roman" w:eastAsia="宋体" w:cs="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vAlign w:val="center"/>
          </w:tcPr>
          <w:p>
            <w:pPr>
              <w:snapToGrid w:val="0"/>
              <w:jc w:val="center"/>
              <w:rPr>
                <w:rFonts w:ascii="Times New Roman" w:hAnsi="Times New Roman" w:eastAsia="宋体" w:cs="宋体"/>
                <w:b/>
                <w:bCs/>
                <w:kern w:val="0"/>
                <w:sz w:val="20"/>
                <w:szCs w:val="21"/>
              </w:rPr>
            </w:pPr>
          </w:p>
        </w:tc>
        <w:tc>
          <w:tcPr>
            <w:tcW w:w="6378" w:type="dxa"/>
            <w:shd w:val="clear" w:color="auto" w:fill="auto"/>
            <w:vAlign w:val="center"/>
          </w:tcPr>
          <w:p>
            <w:pPr>
              <w:snapToGrid w:val="0"/>
              <w:jc w:val="center"/>
              <w:rPr>
                <w:rFonts w:ascii="Times New Roman" w:hAnsi="Times New Roman" w:eastAsia="宋体" w:cs="宋体"/>
                <w:b/>
                <w:bCs/>
                <w:kern w:val="0"/>
                <w:sz w:val="20"/>
                <w:szCs w:val="21"/>
              </w:rPr>
            </w:pPr>
          </w:p>
        </w:tc>
        <w:tc>
          <w:tcPr>
            <w:tcW w:w="1418" w:type="dxa"/>
            <w:shd w:val="clear" w:color="auto" w:fill="auto"/>
            <w:vAlign w:val="center"/>
          </w:tcPr>
          <w:p>
            <w:pPr>
              <w:snapToGrid w:val="0"/>
              <w:jc w:val="center"/>
              <w:rPr>
                <w:rFonts w:ascii="Times New Roman" w:hAnsi="Times New Roman" w:eastAsia="宋体" w:cs="宋体"/>
                <w:b/>
                <w:bCs/>
                <w:kern w:val="0"/>
                <w:sz w:val="20"/>
                <w:szCs w:val="21"/>
              </w:rPr>
            </w:pPr>
          </w:p>
        </w:tc>
      </w:tr>
    </w:tbl>
    <w:p>
      <w:pPr>
        <w:snapToGrid w:val="0"/>
        <w:rPr>
          <w:rFonts w:ascii="Times New Roman" w:hAnsi="Times New Roman" w:eastAsia="宋体" w:cs="宋体"/>
          <w:b/>
          <w:bCs/>
          <w:szCs w:val="21"/>
        </w:rPr>
      </w:pPr>
      <w:r>
        <w:rPr>
          <w:rFonts w:hint="eastAsia" w:ascii="Times New Roman" w:hAnsi="Times New Roman" w:eastAsia="宋体" w:cs="宋体"/>
          <w:bCs/>
          <w:szCs w:val="21"/>
        </w:rPr>
        <w:t>注：立项课题为近5年内的课题</w:t>
      </w:r>
    </w:p>
    <w:p>
      <w:pPr>
        <w:snapToGrid w:val="0"/>
        <w:rPr>
          <w:rFonts w:ascii="Times New Roman" w:hAnsi="Times New Roman" w:eastAsia="宋体" w:cs="宋体"/>
          <w:b/>
          <w:bCs/>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08"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1" w:type="dxa"/>
            <w:vAlign w:val="center"/>
          </w:tcPr>
          <w:p>
            <w:pPr>
              <w:jc w:val="center"/>
              <w:rPr>
                <w:rFonts w:ascii="Times New Roman" w:hAnsi="Times New Roman" w:cs="Times New Roman"/>
                <w:b/>
              </w:rPr>
            </w:pPr>
            <w:r>
              <w:rPr>
                <w:rFonts w:ascii="Times New Roman" w:hAnsi="Times New Roman" w:cs="Times New Roman"/>
                <w:b/>
              </w:rPr>
              <w:t>主题词</w:t>
            </w:r>
          </w:p>
        </w:tc>
        <w:tc>
          <w:tcPr>
            <w:tcW w:w="1513"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0"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both"/>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宋体"/>
                <w:szCs w:val="21"/>
              </w:rPr>
              <w:t>近三年教师教育论坛（沙龙、研讨会）情况一览表</w:t>
            </w:r>
          </w:p>
        </w:tc>
        <w:tc>
          <w:tcPr>
            <w:tcW w:w="1511"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教育论坛（沙龙、研讨会</w:t>
            </w:r>
          </w:p>
        </w:tc>
        <w:tc>
          <w:tcPr>
            <w:tcW w:w="1513" w:type="dxa"/>
            <w:vAlign w:val="center"/>
          </w:tcPr>
          <w:p>
            <w:pPr>
              <w:snapToGrid w:val="0"/>
              <w:jc w:val="both"/>
              <w:rPr>
                <w:rFonts w:hint="default" w:ascii="Times New Roman" w:hAnsi="Times New Roman" w:eastAsia="宋体" w:cs="宋体"/>
                <w:szCs w:val="21"/>
                <w:lang w:val="en-US" w:eastAsia="zh-CN"/>
              </w:rPr>
            </w:pPr>
            <w:r>
              <w:rPr>
                <w:rFonts w:hint="eastAsia" w:ascii="Times New Roman" w:hAnsi="Times New Roman" w:eastAsia="宋体" w:cs="宋体"/>
                <w:szCs w:val="21"/>
              </w:rPr>
              <w:t>20</w:t>
            </w:r>
            <w:r>
              <w:rPr>
                <w:rFonts w:hint="eastAsia" w:ascii="Times New Roman" w:hAnsi="Times New Roman" w:eastAsia="宋体" w:cs="宋体"/>
                <w:szCs w:val="21"/>
                <w:lang w:val="en-US" w:eastAsia="zh-CN"/>
              </w:rPr>
              <w:t>16</w:t>
            </w:r>
            <w:r>
              <w:rPr>
                <w:rFonts w:hint="eastAsia" w:ascii="Times New Roman" w:hAnsi="Times New Roman" w:eastAsia="宋体" w:cs="宋体"/>
                <w:szCs w:val="21"/>
              </w:rPr>
              <w:t>.</w:t>
            </w:r>
            <w:r>
              <w:rPr>
                <w:rFonts w:hint="eastAsia" w:ascii="Times New Roman" w:hAnsi="Times New Roman" w:eastAsia="宋体" w:cs="宋体"/>
                <w:szCs w:val="21"/>
                <w:lang w:val="en-US" w:eastAsia="zh-CN"/>
              </w:rPr>
              <w:t>10-2020.5</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both"/>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宋体"/>
                <w:szCs w:val="21"/>
              </w:rPr>
              <w:t>近三年各教研组教学研讨、经验交流活动一览表</w:t>
            </w:r>
          </w:p>
        </w:tc>
        <w:tc>
          <w:tcPr>
            <w:tcW w:w="1511"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教学研讨、经验交流活动</w:t>
            </w:r>
          </w:p>
        </w:tc>
        <w:tc>
          <w:tcPr>
            <w:tcW w:w="1513" w:type="dxa"/>
            <w:vAlign w:val="center"/>
          </w:tcPr>
          <w:p>
            <w:pPr>
              <w:snapToGrid w:val="0"/>
              <w:jc w:val="both"/>
              <w:rPr>
                <w:rFonts w:hint="default" w:ascii="Times New Roman" w:hAnsi="Times New Roman" w:eastAsia="宋体" w:cs="宋体"/>
                <w:szCs w:val="21"/>
                <w:lang w:val="en-US" w:eastAsia="zh-CN"/>
              </w:rPr>
            </w:pPr>
            <w:r>
              <w:rPr>
                <w:rFonts w:hint="eastAsia" w:ascii="Times New Roman" w:hAnsi="Times New Roman" w:eastAsia="宋体" w:cs="宋体"/>
                <w:szCs w:val="21"/>
              </w:rPr>
              <w:t>20</w:t>
            </w:r>
            <w:r>
              <w:rPr>
                <w:rFonts w:hint="eastAsia" w:ascii="Times New Roman" w:hAnsi="Times New Roman" w:eastAsia="宋体" w:cs="宋体"/>
                <w:szCs w:val="21"/>
                <w:lang w:val="en-US" w:eastAsia="zh-CN"/>
              </w:rPr>
              <w:t>17.4-2019.9</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8" w:type="dxa"/>
            <w:vAlign w:val="center"/>
          </w:tcPr>
          <w:p>
            <w:pPr>
              <w:snapToGrid w:val="0"/>
              <w:jc w:val="both"/>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宋体"/>
                <w:szCs w:val="21"/>
              </w:rPr>
              <w:t>近</w:t>
            </w:r>
            <w:r>
              <w:rPr>
                <w:rFonts w:ascii="Times New Roman" w:hAnsi="Times New Roman" w:eastAsia="宋体" w:cs="Times New Roman"/>
                <w:szCs w:val="21"/>
              </w:rPr>
              <w:t>3</w:t>
            </w:r>
            <w:r>
              <w:rPr>
                <w:rFonts w:hint="eastAsia" w:ascii="Times New Roman" w:hAnsi="Times New Roman" w:eastAsia="宋体" w:cs="宋体"/>
                <w:szCs w:val="21"/>
              </w:rPr>
              <w:t>年公开发表的教育教学论文代表作（每学科各</w:t>
            </w:r>
            <w:r>
              <w:rPr>
                <w:rFonts w:ascii="Times New Roman" w:hAnsi="Times New Roman" w:eastAsia="宋体" w:cs="Times New Roman"/>
                <w:szCs w:val="21"/>
              </w:rPr>
              <w:t>1</w:t>
            </w:r>
            <w:r>
              <w:rPr>
                <w:rFonts w:hint="eastAsia" w:ascii="Times New Roman" w:hAnsi="Times New Roman" w:eastAsia="宋体" w:cs="宋体"/>
                <w:szCs w:val="21"/>
              </w:rPr>
              <w:t>篇</w:t>
            </w:r>
          </w:p>
        </w:tc>
        <w:tc>
          <w:tcPr>
            <w:tcW w:w="1511" w:type="dxa"/>
            <w:vAlign w:val="center"/>
          </w:tcPr>
          <w:p>
            <w:pPr>
              <w:snapToGrid w:val="0"/>
              <w:jc w:val="both"/>
              <w:rPr>
                <w:rFonts w:ascii="Times New Roman" w:hAnsi="Times New Roman" w:eastAsia="宋体" w:cs="宋体"/>
                <w:szCs w:val="21"/>
              </w:rPr>
            </w:pPr>
            <w:r>
              <w:rPr>
                <w:rFonts w:hint="eastAsia" w:ascii="Times New Roman" w:hAnsi="Times New Roman" w:eastAsia="宋体" w:cs="宋体"/>
                <w:szCs w:val="21"/>
              </w:rPr>
              <w:t>教研论文</w:t>
            </w:r>
          </w:p>
        </w:tc>
        <w:tc>
          <w:tcPr>
            <w:tcW w:w="1513" w:type="dxa"/>
            <w:vAlign w:val="center"/>
          </w:tcPr>
          <w:p>
            <w:pPr>
              <w:snapToGrid w:val="0"/>
              <w:jc w:val="both"/>
              <w:rPr>
                <w:rFonts w:hint="default" w:ascii="Times New Roman" w:hAnsi="Times New Roman" w:eastAsia="宋体" w:cs="宋体"/>
                <w:szCs w:val="21"/>
                <w:lang w:val="en-US" w:eastAsia="zh-CN"/>
              </w:rPr>
            </w:pPr>
            <w:r>
              <w:rPr>
                <w:rFonts w:hint="eastAsia" w:ascii="Times New Roman" w:hAnsi="Times New Roman" w:eastAsia="宋体" w:cs="宋体"/>
                <w:szCs w:val="21"/>
              </w:rPr>
              <w:t>20</w:t>
            </w:r>
            <w:r>
              <w:rPr>
                <w:rFonts w:hint="eastAsia" w:ascii="Times New Roman" w:hAnsi="Times New Roman" w:eastAsia="宋体" w:cs="宋体"/>
                <w:szCs w:val="21"/>
                <w:lang w:val="en-US" w:eastAsia="zh-CN"/>
              </w:rPr>
              <w:t>17</w:t>
            </w:r>
            <w:r>
              <w:rPr>
                <w:rFonts w:hint="eastAsia" w:ascii="Times New Roman" w:hAnsi="Times New Roman" w:eastAsia="宋体" w:cs="宋体"/>
                <w:szCs w:val="21"/>
              </w:rPr>
              <w:t>.</w:t>
            </w:r>
            <w:r>
              <w:rPr>
                <w:rFonts w:hint="eastAsia" w:ascii="Times New Roman" w:hAnsi="Times New Roman" w:eastAsia="宋体" w:cs="宋体"/>
                <w:szCs w:val="21"/>
                <w:lang w:val="en-US" w:eastAsia="zh-CN"/>
              </w:rPr>
              <w:t>10-2020.8</w:t>
            </w:r>
          </w:p>
        </w:tc>
        <w:tc>
          <w:tcPr>
            <w:tcW w:w="1540" w:type="dxa"/>
            <w:vAlign w:val="center"/>
          </w:tcPr>
          <w:p>
            <w:pPr>
              <w:jc w:val="both"/>
              <w:rPr>
                <w:rFonts w:ascii="Times New Roman" w:hAnsi="Times New Roman" w:cs="Times New Roman"/>
              </w:rPr>
            </w:pPr>
            <w:r>
              <w:rPr>
                <w:rFonts w:hint="eastAsia" w:ascii="Times New Roman" w:hAnsi="Times New Roman" w:cs="Times New Roman"/>
              </w:rPr>
              <w:t>是</w:t>
            </w:r>
          </w:p>
        </w:tc>
      </w:tr>
    </w:tbl>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办学绩效5-1</w:t>
      </w:r>
    </w:p>
    <w:p>
      <w:pPr>
        <w:snapToGrid w:val="0"/>
        <w:rPr>
          <w:rFonts w:ascii="Times New Roman" w:hAnsi="Times New Roman" w:eastAsia="宋体" w:cs="Times New Roman"/>
          <w:b/>
          <w:szCs w:val="21"/>
        </w:rPr>
      </w:pPr>
      <w:r>
        <w:rPr>
          <w:rFonts w:ascii="Times New Roman" w:hAnsi="Times New Roman" w:eastAsia="宋体"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46"/>
        <w:gridCol w:w="6982"/>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4"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72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00"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w:t>
            </w:r>
          </w:p>
          <w:p>
            <w:pPr>
              <w:jc w:val="center"/>
              <w:rPr>
                <w:rFonts w:ascii="Times New Roman" w:hAnsi="Times New Roman" w:eastAsia="宋体" w:cs="Times New Roman"/>
                <w:b/>
                <w:szCs w:val="21"/>
              </w:rPr>
            </w:pPr>
            <w:r>
              <w:rPr>
                <w:rFonts w:ascii="Times New Roman" w:hAnsi="Times New Roman" w:eastAsia="宋体"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4" w:type="dxa"/>
            <w:vMerge w:val="restar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p>
          <w:p>
            <w:pPr>
              <w:jc w:val="center"/>
              <w:rPr>
                <w:rFonts w:ascii="Times New Roman" w:hAnsi="Times New Roman" w:eastAsia="宋体" w:cs="Times New Roman"/>
                <w:b/>
                <w:szCs w:val="21"/>
              </w:rPr>
            </w:pPr>
            <w:r>
              <w:rPr>
                <w:rFonts w:ascii="Times New Roman" w:hAnsi="Times New Roman" w:eastAsia="宋体" w:cs="Times New Roman"/>
                <w:b/>
                <w:szCs w:val="21"/>
              </w:rPr>
              <w:t>23</w:t>
            </w:r>
          </w:p>
          <w:p>
            <w:pPr>
              <w:jc w:val="center"/>
              <w:rPr>
                <w:rFonts w:ascii="Times New Roman" w:hAnsi="Times New Roman" w:eastAsia="宋体" w:cs="Times New Roman"/>
                <w:b/>
                <w:szCs w:val="21"/>
              </w:rPr>
            </w:pPr>
            <w:r>
              <w:rPr>
                <w:rFonts w:ascii="Times New Roman" w:hAnsi="Times New Roman" w:eastAsia="宋体" w:cs="Times New Roman"/>
                <w:b/>
                <w:szCs w:val="21"/>
              </w:rPr>
              <w:t>条</w:t>
            </w:r>
          </w:p>
        </w:tc>
        <w:tc>
          <w:tcPr>
            <w:tcW w:w="746"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82"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23. 学生身心健康，全面发展。</w:t>
            </w:r>
            <w:r>
              <w:rPr>
                <w:rFonts w:ascii="Times New Roman" w:hAnsi="Times New Roman" w:cs="Times New Roman"/>
                <w:b/>
                <w:bCs/>
                <w:sz w:val="18"/>
                <w:szCs w:val="18"/>
              </w:rPr>
              <w:t>学业成绩良好</w:t>
            </w:r>
            <w:r>
              <w:rPr>
                <w:rFonts w:ascii="Times New Roman" w:hAnsi="Times New Roman" w:cs="Times New Roman"/>
                <w:b/>
                <w:sz w:val="18"/>
                <w:szCs w:val="18"/>
              </w:rPr>
              <w:t>，学习</w:t>
            </w:r>
            <w:r>
              <w:rPr>
                <w:rFonts w:ascii="Times New Roman" w:hAnsi="Times New Roman" w:cs="Times New Roman"/>
                <w:b/>
                <w:bCs/>
                <w:sz w:val="18"/>
                <w:szCs w:val="18"/>
              </w:rPr>
              <w:t>负担合理</w:t>
            </w:r>
            <w:r>
              <w:rPr>
                <w:rFonts w:ascii="Times New Roman" w:hAnsi="Times New Roman" w:cs="Times New Roman"/>
                <w:b/>
                <w:sz w:val="18"/>
                <w:szCs w:val="18"/>
              </w:rPr>
              <w:t>。学业质量水平提升明显。学生广泛参与丰富多彩的社团活动，积极参加社会实践。学生在学科竞赛和艺术、体育、</w:t>
            </w:r>
            <w:r>
              <w:rPr>
                <w:rFonts w:ascii="Times New Roman" w:hAnsi="Times New Roman" w:cs="Times New Roman"/>
                <w:b/>
                <w:bCs/>
                <w:sz w:val="18"/>
                <w:szCs w:val="18"/>
              </w:rPr>
              <w:t>科技等活动</w:t>
            </w:r>
            <w:r>
              <w:rPr>
                <w:rFonts w:ascii="Times New Roman" w:hAnsi="Times New Roman" w:cs="Times New Roman"/>
                <w:b/>
                <w:sz w:val="18"/>
                <w:szCs w:val="18"/>
              </w:rPr>
              <w:t>中成绩良好，个性得到充分发展</w:t>
            </w:r>
            <w:r>
              <w:rPr>
                <w:rFonts w:hint="eastAsia" w:ascii="Times New Roman" w:hAnsi="Times New Roman" w:cs="Times New Roman"/>
                <w:b/>
                <w:sz w:val="18"/>
                <w:szCs w:val="18"/>
              </w:rPr>
              <w:t>。</w:t>
            </w:r>
          </w:p>
        </w:tc>
        <w:tc>
          <w:tcPr>
            <w:tcW w:w="700"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44" w:type="dxa"/>
            <w:vMerge w:val="continue"/>
            <w:vAlign w:val="center"/>
          </w:tcPr>
          <w:p>
            <w:pPr>
              <w:jc w:val="center"/>
              <w:rPr>
                <w:rFonts w:ascii="Times New Roman" w:hAnsi="Times New Roman" w:eastAsia="宋体" w:cs="Times New Roman"/>
                <w:b/>
                <w:szCs w:val="21"/>
              </w:rPr>
            </w:pPr>
          </w:p>
        </w:tc>
        <w:tc>
          <w:tcPr>
            <w:tcW w:w="746"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82"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（1）学生</w:t>
            </w:r>
            <w:r>
              <w:rPr>
                <w:rFonts w:hint="eastAsia" w:ascii="Times New Roman" w:hAnsi="Times New Roman" w:cs="Times New Roman"/>
                <w:sz w:val="18"/>
                <w:szCs w:val="18"/>
              </w:rPr>
              <w:t>全面发展，</w:t>
            </w:r>
            <w:r>
              <w:rPr>
                <w:rFonts w:ascii="Times New Roman" w:hAnsi="Times New Roman" w:cs="Times New Roman"/>
                <w:sz w:val="18"/>
                <w:szCs w:val="18"/>
              </w:rPr>
              <w:t>综合素质</w:t>
            </w:r>
            <w:r>
              <w:rPr>
                <w:rFonts w:hint="eastAsia" w:ascii="Times New Roman" w:hAnsi="Times New Roman" w:cs="Times New Roman"/>
                <w:sz w:val="18"/>
                <w:szCs w:val="18"/>
              </w:rPr>
              <w:t>良好。</w:t>
            </w:r>
            <w:r>
              <w:rPr>
                <w:rFonts w:ascii="Times New Roman" w:hAnsi="Times New Roman" w:cs="Times New Roman"/>
                <w:sz w:val="18"/>
                <w:szCs w:val="18"/>
              </w:rPr>
              <w:t>近</w:t>
            </w:r>
            <w:r>
              <w:rPr>
                <w:rFonts w:hint="eastAsia" w:ascii="Times New Roman" w:hAnsi="Times New Roman" w:cs="Times New Roman"/>
                <w:sz w:val="18"/>
                <w:szCs w:val="18"/>
              </w:rPr>
              <w:t>3</w:t>
            </w:r>
            <w:r>
              <w:rPr>
                <w:rFonts w:ascii="Times New Roman" w:hAnsi="Times New Roman" w:cs="Times New Roman"/>
                <w:sz w:val="18"/>
                <w:szCs w:val="18"/>
              </w:rPr>
              <w:t>年来，学校未发生伤亡责任事故和违法犯罪案件</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（2）近</w:t>
            </w:r>
            <w:r>
              <w:rPr>
                <w:rFonts w:hint="eastAsia" w:ascii="Times New Roman" w:hAnsi="Times New Roman" w:cs="Times New Roman"/>
                <w:sz w:val="18"/>
                <w:szCs w:val="18"/>
              </w:rPr>
              <w:t>3</w:t>
            </w:r>
            <w:r>
              <w:rPr>
                <w:rFonts w:ascii="Times New Roman" w:hAnsi="Times New Roman" w:cs="Times New Roman"/>
                <w:sz w:val="18"/>
                <w:szCs w:val="18"/>
              </w:rPr>
              <w:t>年学生学业水平</w:t>
            </w:r>
            <w:r>
              <w:rPr>
                <w:rFonts w:hint="eastAsia" w:ascii="Times New Roman" w:hAnsi="Times New Roman" w:cs="Times New Roman"/>
                <w:sz w:val="18"/>
                <w:szCs w:val="18"/>
              </w:rPr>
              <w:t>考试</w:t>
            </w:r>
            <w:r>
              <w:rPr>
                <w:rFonts w:ascii="Times New Roman" w:hAnsi="Times New Roman" w:cs="Times New Roman"/>
                <w:sz w:val="18"/>
                <w:szCs w:val="18"/>
              </w:rPr>
              <w:t>一次合格率</w:t>
            </w:r>
            <w:r>
              <w:rPr>
                <w:rFonts w:hint="eastAsia" w:ascii="Times New Roman" w:hAnsi="Times New Roman" w:cs="Times New Roman"/>
                <w:sz w:val="18"/>
                <w:szCs w:val="18"/>
              </w:rPr>
              <w:t>基本达到全省平均水平，</w:t>
            </w:r>
            <w:r>
              <w:rPr>
                <w:rFonts w:ascii="Times New Roman" w:hAnsi="Times New Roman" w:cs="Times New Roman"/>
                <w:sz w:val="18"/>
                <w:szCs w:val="18"/>
              </w:rPr>
              <w:t>课业负担</w:t>
            </w:r>
            <w:r>
              <w:rPr>
                <w:rFonts w:hint="eastAsia" w:ascii="Times New Roman" w:hAnsi="Times New Roman" w:cs="Times New Roman"/>
                <w:sz w:val="18"/>
                <w:szCs w:val="18"/>
              </w:rPr>
              <w:t>合理。</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（3）毕业生体质健康合格率达95%以上</w:t>
            </w:r>
            <w:r>
              <w:rPr>
                <w:rFonts w:hint="eastAsia" w:ascii="Times New Roman" w:hAnsi="Times New Roman" w:cs="Times New Roman"/>
                <w:sz w:val="18"/>
                <w:szCs w:val="18"/>
              </w:rPr>
              <w:t>，学生掌握1~3项体育技能，</w:t>
            </w:r>
            <w:r>
              <w:rPr>
                <w:rFonts w:ascii="Times New Roman" w:hAnsi="Times New Roman" w:cs="Times New Roman"/>
                <w:sz w:val="18"/>
                <w:szCs w:val="18"/>
              </w:rPr>
              <w:t>毕业生视力不良率低于70%，或升幅低于入学初的5%</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（4）学生社团</w:t>
            </w:r>
            <w:r>
              <w:rPr>
                <w:rFonts w:hint="eastAsia" w:ascii="Times New Roman" w:hAnsi="Times New Roman" w:cs="Times New Roman"/>
                <w:sz w:val="18"/>
                <w:szCs w:val="18"/>
              </w:rPr>
              <w:t>类型多，</w:t>
            </w:r>
            <w:r>
              <w:rPr>
                <w:rFonts w:ascii="Times New Roman" w:hAnsi="Times New Roman" w:cs="Times New Roman"/>
                <w:sz w:val="18"/>
                <w:szCs w:val="18"/>
              </w:rPr>
              <w:t>内容丰富，形式多样，社团数量不低于高中班级总数</w:t>
            </w:r>
            <w:r>
              <w:rPr>
                <w:rFonts w:hint="eastAsia" w:ascii="Times New Roman" w:hAnsi="Times New Roman" w:cs="Times New Roman"/>
                <w:sz w:val="18"/>
                <w:szCs w:val="18"/>
              </w:rPr>
              <w:t>的2倍</w:t>
            </w:r>
            <w:r>
              <w:rPr>
                <w:rFonts w:ascii="Times New Roman" w:hAnsi="Times New Roman" w:cs="Times New Roman"/>
                <w:sz w:val="18"/>
                <w:szCs w:val="18"/>
              </w:rPr>
              <w:t>，</w:t>
            </w:r>
            <w:r>
              <w:rPr>
                <w:rFonts w:hint="eastAsia" w:ascii="Times New Roman" w:hAnsi="Times New Roman" w:cs="Times New Roman"/>
                <w:sz w:val="18"/>
                <w:szCs w:val="18"/>
              </w:rPr>
              <w:t>有1个以上具有传承性和特色化的品牌社团。</w:t>
            </w:r>
            <w:r>
              <w:rPr>
                <w:rFonts w:ascii="Times New Roman" w:hAnsi="Times New Roman" w:cs="Times New Roman"/>
                <w:sz w:val="18"/>
                <w:szCs w:val="18"/>
              </w:rPr>
              <w:t>学生参与面广</w:t>
            </w:r>
            <w:r>
              <w:rPr>
                <w:rFonts w:hint="eastAsia" w:ascii="Times New Roman" w:hAnsi="Times New Roman" w:cs="Times New Roman"/>
                <w:sz w:val="18"/>
                <w:szCs w:val="18"/>
              </w:rPr>
              <w:t>，</w:t>
            </w:r>
            <w:r>
              <w:rPr>
                <w:rFonts w:ascii="Times New Roman" w:hAnsi="Times New Roman" w:cs="Times New Roman"/>
                <w:sz w:val="18"/>
                <w:szCs w:val="18"/>
              </w:rPr>
              <w:t>兴趣、爱好和特长</w:t>
            </w:r>
            <w:r>
              <w:rPr>
                <w:rFonts w:hint="eastAsia" w:ascii="Times New Roman" w:hAnsi="Times New Roman" w:cs="Times New Roman"/>
                <w:sz w:val="18"/>
                <w:szCs w:val="18"/>
              </w:rPr>
              <w:t>得到</w:t>
            </w:r>
            <w:r>
              <w:rPr>
                <w:rFonts w:ascii="Times New Roman" w:hAnsi="Times New Roman" w:cs="Times New Roman"/>
                <w:sz w:val="18"/>
                <w:szCs w:val="18"/>
              </w:rPr>
              <w:t>有效培养</w:t>
            </w:r>
            <w:r>
              <w:rPr>
                <w:rFonts w:hint="eastAsia" w:ascii="Times New Roman" w:hAnsi="Times New Roman" w:cs="Times New Roman"/>
                <w:sz w:val="18"/>
                <w:szCs w:val="18"/>
              </w:rPr>
              <w:t>，</w:t>
            </w:r>
            <w:r>
              <w:rPr>
                <w:rFonts w:ascii="Times New Roman" w:hAnsi="Times New Roman" w:cs="Times New Roman"/>
                <w:sz w:val="18"/>
                <w:szCs w:val="18"/>
              </w:rPr>
              <w:t>近</w:t>
            </w:r>
            <w:r>
              <w:rPr>
                <w:rFonts w:hint="eastAsia" w:ascii="Times New Roman" w:hAnsi="Times New Roman" w:cs="Times New Roman"/>
                <w:sz w:val="18"/>
                <w:szCs w:val="18"/>
              </w:rPr>
              <w:t>3</w:t>
            </w:r>
            <w:r>
              <w:rPr>
                <w:rFonts w:ascii="Times New Roman" w:hAnsi="Times New Roman" w:cs="Times New Roman"/>
                <w:sz w:val="18"/>
                <w:szCs w:val="18"/>
              </w:rPr>
              <w:t>年有</w:t>
            </w:r>
            <w:r>
              <w:rPr>
                <w:rFonts w:hint="eastAsia" w:ascii="Times New Roman" w:hAnsi="Times New Roman" w:cs="Times New Roman"/>
                <w:sz w:val="18"/>
                <w:szCs w:val="18"/>
              </w:rPr>
              <w:t>15</w:t>
            </w:r>
            <w:r>
              <w:rPr>
                <w:rFonts w:ascii="Times New Roman" w:hAnsi="Times New Roman" w:cs="Times New Roman"/>
                <w:sz w:val="18"/>
                <w:szCs w:val="18"/>
              </w:rPr>
              <w:t>%以上的学生在</w:t>
            </w:r>
            <w:r>
              <w:rPr>
                <w:rFonts w:hint="eastAsia" w:ascii="Times New Roman" w:hAnsi="Times New Roman" w:cs="Times New Roman"/>
                <w:sz w:val="18"/>
                <w:szCs w:val="18"/>
              </w:rPr>
              <w:t>县（市、区）级</w:t>
            </w:r>
            <w:r>
              <w:rPr>
                <w:rFonts w:ascii="Times New Roman" w:hAnsi="Times New Roman" w:cs="Times New Roman"/>
                <w:sz w:val="18"/>
                <w:szCs w:val="18"/>
              </w:rPr>
              <w:t>及以上组织的各类活动中获奖</w:t>
            </w:r>
            <w:r>
              <w:rPr>
                <w:rFonts w:hint="eastAsia" w:ascii="Times New Roman" w:hAnsi="Times New Roman" w:cs="Times New Roman"/>
                <w:sz w:val="18"/>
                <w:szCs w:val="18"/>
              </w:rPr>
              <w:t>。</w:t>
            </w:r>
          </w:p>
          <w:p>
            <w:pPr>
              <w:spacing w:line="240" w:lineRule="exact"/>
              <w:rPr>
                <w:rFonts w:ascii="Times New Roman" w:hAnsi="Times New Roman" w:cs="Times New Roman"/>
                <w:sz w:val="18"/>
                <w:szCs w:val="18"/>
              </w:rPr>
            </w:pPr>
          </w:p>
        </w:tc>
        <w:tc>
          <w:tcPr>
            <w:tcW w:w="700"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9072" w:type="dxa"/>
            <w:gridSpan w:val="4"/>
          </w:tcPr>
          <w:p>
            <w:pPr>
              <w:rPr>
                <w:rFonts w:ascii="Times New Roman" w:hAnsi="Times New Roman" w:eastAsia="宋体" w:cs="Times New Roman"/>
                <w:szCs w:val="24"/>
              </w:rPr>
            </w:pPr>
          </w:p>
          <w:p>
            <w:pPr>
              <w:spacing w:line="400" w:lineRule="exact"/>
              <w:ind w:firstLine="420" w:firstLineChars="200"/>
              <w:rPr>
                <w:rFonts w:ascii="宋体" w:hAnsi="宋体"/>
                <w:szCs w:val="21"/>
              </w:rPr>
            </w:pPr>
            <w:r>
              <w:rPr>
                <w:rFonts w:hint="eastAsia" w:ascii="宋体" w:hAnsi="宋体" w:cs="宋体"/>
                <w:bCs/>
                <w:szCs w:val="21"/>
                <w:lang w:val="en-US" w:eastAsia="zh-CN"/>
              </w:rPr>
              <w:t>1.</w:t>
            </w:r>
            <w:r>
              <w:rPr>
                <w:rFonts w:hint="eastAsia" w:ascii="宋体" w:hAnsi="宋体" w:cs="宋体"/>
                <w:bCs/>
                <w:szCs w:val="21"/>
              </w:rPr>
              <w:t>学校自2019年晋升二星级学校以来，从未发生过一起违法和学生伤亡责任事故。</w:t>
            </w:r>
            <w:r>
              <w:rPr>
                <w:rFonts w:hint="eastAsia" w:ascii="宋体" w:hAnsi="宋体" w:cs="宋体"/>
                <w:szCs w:val="21"/>
              </w:rPr>
              <w:t>学校始终把法制教育和安全教育放在工作的重中之重，并且贯穿于教育教学的全过程。学校每年都定期举办法制和安全讲座，利用“国旗下讲话”、班会课、法制安全讲座等多种活动提高学生的法制和安全意识。组织师生积极参加市、县教育局组织的相关活动，获得“淮安市平安校园建设示范校”、“盱眙县文明校园”等荣誉称号。</w:t>
            </w:r>
          </w:p>
          <w:p>
            <w:pPr>
              <w:adjustRightInd w:val="0"/>
              <w:snapToGrid w:val="0"/>
              <w:spacing w:line="400" w:lineRule="exact"/>
              <w:ind w:firstLine="411" w:firstLineChars="196"/>
              <w:rPr>
                <w:rFonts w:ascii="宋体" w:hAnsi="宋体" w:cs="宋体"/>
                <w:szCs w:val="21"/>
              </w:rPr>
            </w:pPr>
            <w:r>
              <w:rPr>
                <w:rFonts w:hint="eastAsia" w:ascii="宋体" w:hAnsi="宋体" w:cs="宋体"/>
                <w:szCs w:val="21"/>
              </w:rPr>
              <w:t>学校高度重视学生的身心健康，特别成立了学生成长中心，由聂秀增副校长具体负责。学校在开齐、上好体育课的同时，</w:t>
            </w:r>
            <w:r>
              <w:rPr>
                <w:rFonts w:hint="eastAsia" w:ascii="宋体" w:hAnsi="宋体"/>
                <w:szCs w:val="21"/>
                <w:shd w:val="clear" w:color="auto" w:fill="FFFFFF"/>
              </w:rPr>
              <w:t>认真实施推进阳光体育一小时活动，把学生阳光体育运动作为全面推进素质教育的重要突破口，鼓励学生走向操场，走向大自然，走到阳光下，如</w:t>
            </w:r>
            <w:r>
              <w:rPr>
                <w:rFonts w:hint="eastAsia" w:ascii="宋体" w:hAnsi="宋体" w:cs="宋体"/>
                <w:szCs w:val="21"/>
              </w:rPr>
              <w:t>每天组织跑操锻炼身体。</w:t>
            </w:r>
            <w:r>
              <w:rPr>
                <w:rFonts w:hint="eastAsia" w:ascii="宋体" w:hAnsi="宋体"/>
                <w:szCs w:val="21"/>
                <w:shd w:val="clear" w:color="auto" w:fill="FFFFFF"/>
              </w:rPr>
              <w:t>除此以外，学校还积极开展丰富多彩的体育业余比赛，</w:t>
            </w:r>
            <w:r>
              <w:rPr>
                <w:rFonts w:hint="eastAsia" w:ascii="宋体" w:hAnsi="宋体" w:cs="宋体"/>
                <w:szCs w:val="21"/>
              </w:rPr>
              <w:t>学校组织一年一度的体育美食节，冬季拔河比赛等；在关注学生</w:t>
            </w:r>
            <w:r>
              <w:rPr>
                <w:rFonts w:hint="eastAsia" w:ascii="宋体" w:hAnsi="宋体"/>
                <w:szCs w:val="21"/>
                <w:shd w:val="clear" w:color="auto" w:fill="FFFFFF"/>
              </w:rPr>
              <w:t>身体健康的同时，</w:t>
            </w:r>
            <w:r>
              <w:rPr>
                <w:rFonts w:hint="eastAsia" w:ascii="宋体" w:hAnsi="宋体"/>
                <w:bCs/>
                <w:szCs w:val="21"/>
              </w:rPr>
              <w:t>学校还十分重视学生的心理</w:t>
            </w:r>
            <w:r>
              <w:rPr>
                <w:rFonts w:ascii="宋体" w:hAnsi="宋体"/>
                <w:bCs/>
                <w:szCs w:val="21"/>
              </w:rPr>
              <w:t>健康</w:t>
            </w:r>
            <w:r>
              <w:rPr>
                <w:rFonts w:hint="eastAsia" w:ascii="宋体" w:hAnsi="宋体"/>
                <w:bCs/>
                <w:szCs w:val="21"/>
              </w:rPr>
              <w:t>教育。学校</w:t>
            </w:r>
            <w:r>
              <w:rPr>
                <w:rFonts w:hint="eastAsia" w:ascii="宋体" w:hAnsi="宋体" w:cs="宋体"/>
                <w:szCs w:val="21"/>
              </w:rPr>
              <w:t>积极开展健康教育和心理咨询活动，培养学生的心理承受和挑战自我的能力。</w:t>
            </w:r>
          </w:p>
          <w:p>
            <w:pPr>
              <w:adjustRightInd w:val="0"/>
              <w:snapToGrid w:val="0"/>
              <w:spacing w:line="400" w:lineRule="exact"/>
              <w:ind w:firstLine="411" w:firstLineChars="196"/>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学校根据《</w:t>
            </w:r>
            <w:r>
              <w:rPr>
                <w:rFonts w:ascii="Arial" w:hAnsi="Arial" w:cs="Arial"/>
                <w:szCs w:val="21"/>
                <w:shd w:val="clear" w:color="auto" w:fill="FFFFFF"/>
              </w:rPr>
              <w:t>国家学生体质健康标准</w:t>
            </w:r>
            <w:r>
              <w:rPr>
                <w:rFonts w:hint="eastAsia" w:ascii="Arial" w:hAnsi="Arial" w:cs="Arial"/>
                <w:szCs w:val="21"/>
                <w:shd w:val="clear" w:color="auto" w:fill="FFFFFF"/>
              </w:rPr>
              <w:t>》</w:t>
            </w:r>
            <w:r>
              <w:rPr>
                <w:rFonts w:hint="eastAsia" w:ascii="Verdana" w:hAnsi="Verdana"/>
                <w:szCs w:val="21"/>
                <w:shd w:val="clear" w:color="auto" w:fill="FFFFFF"/>
              </w:rPr>
              <w:t>，</w:t>
            </w:r>
            <w:r>
              <w:rPr>
                <w:rFonts w:hint="eastAsia" w:ascii="宋体" w:hAnsi="宋体" w:cs="宋体"/>
                <w:bCs/>
                <w:szCs w:val="21"/>
              </w:rPr>
              <w:t>建立了严格规范的体质健康检测制度和学生个人健康档案</w:t>
            </w:r>
            <w:r>
              <w:rPr>
                <w:rFonts w:hint="eastAsia" w:ascii="宋体" w:hAnsi="宋体" w:cs="宋体"/>
                <w:szCs w:val="21"/>
              </w:rPr>
              <w:t>，每年11月份由体卫艺处牵头组织对全校学生进行</w:t>
            </w:r>
            <w:r>
              <w:rPr>
                <w:rFonts w:hint="eastAsia" w:ascii="宋体" w:hAnsi="宋体" w:cs="宋体"/>
                <w:bCs/>
                <w:szCs w:val="21"/>
              </w:rPr>
              <w:t>体质健康检测，并将结果及时记入学生个人健康档案，在此基础上，学校还对学生的健康数据进行分析、比较，及时反馈给家长，和家长一起商讨改进策略。</w:t>
            </w:r>
            <w:r>
              <w:rPr>
                <w:rFonts w:ascii="宋体" w:hAnsi="宋体" w:cs="宋体"/>
                <w:szCs w:val="21"/>
              </w:rPr>
              <w:t>201</w:t>
            </w:r>
            <w:r>
              <w:rPr>
                <w:rFonts w:hint="eastAsia" w:ascii="宋体" w:hAnsi="宋体" w:cs="宋体"/>
                <w:szCs w:val="21"/>
              </w:rPr>
              <w:t>8、</w:t>
            </w:r>
            <w:r>
              <w:rPr>
                <w:rFonts w:ascii="宋体" w:hAnsi="宋体" w:cs="宋体"/>
                <w:szCs w:val="21"/>
              </w:rPr>
              <w:t>201</w:t>
            </w:r>
            <w:r>
              <w:rPr>
                <w:rFonts w:hint="eastAsia" w:ascii="宋体" w:hAnsi="宋体" w:cs="宋体"/>
                <w:szCs w:val="21"/>
              </w:rPr>
              <w:t>9、</w:t>
            </w:r>
            <w:r>
              <w:rPr>
                <w:rFonts w:ascii="宋体" w:hAnsi="宋体" w:cs="宋体"/>
                <w:szCs w:val="21"/>
              </w:rPr>
              <w:t>20</w:t>
            </w:r>
            <w:r>
              <w:rPr>
                <w:rFonts w:hint="eastAsia" w:ascii="宋体" w:hAnsi="宋体" w:cs="宋体"/>
                <w:szCs w:val="21"/>
              </w:rPr>
              <w:t>20年我校学生体质健康合格率均为100%，毕业生视力不良率分别为51.8%%、48.9%，近视率得以有效控制和减少。</w:t>
            </w:r>
          </w:p>
          <w:p>
            <w:pPr>
              <w:spacing w:line="400" w:lineRule="exact"/>
              <w:ind w:firstLine="420" w:firstLineChars="200"/>
              <w:jc w:val="left"/>
              <w:rPr>
                <w:rFonts w:ascii="宋体" w:hAnsi="宋体"/>
                <w:kern w:val="0"/>
                <w:szCs w:val="21"/>
              </w:rPr>
            </w:pPr>
            <w:r>
              <w:rPr>
                <w:rFonts w:hint="eastAsia" w:ascii="宋体" w:hAnsi="宋体" w:cs="宋体"/>
                <w:szCs w:val="21"/>
              </w:rPr>
              <w:t>学校</w:t>
            </w:r>
            <w:r>
              <w:rPr>
                <w:rFonts w:hint="eastAsia" w:ascii="宋体" w:hAnsi="宋体"/>
                <w:szCs w:val="21"/>
              </w:rPr>
              <w:t>始终将教学作为中心工作，狠抓常规管理，校风正、教风严、学风好。</w:t>
            </w:r>
            <w:r>
              <w:rPr>
                <w:rFonts w:hint="eastAsia" w:ascii="宋体" w:hAnsi="宋体"/>
                <w:bCs/>
                <w:szCs w:val="21"/>
              </w:rPr>
              <w:t>学校正视生源实际，优化教学策略，分层教学，分类指导，有效帮助学困生，切实促进边缘生，学生整体素质迅速提高，教学质量稳步提升。近三年</w:t>
            </w:r>
            <w:r>
              <w:rPr>
                <w:rFonts w:ascii="宋体" w:hAnsi="宋体"/>
                <w:bCs/>
                <w:szCs w:val="21"/>
              </w:rPr>
              <w:t>学业水平测试</w:t>
            </w:r>
            <w:r>
              <w:rPr>
                <w:rFonts w:hint="eastAsia" w:ascii="宋体" w:hAnsi="宋体"/>
                <w:bCs/>
                <w:szCs w:val="21"/>
              </w:rPr>
              <w:t>一次性</w:t>
            </w:r>
            <w:r>
              <w:rPr>
                <w:rFonts w:ascii="宋体" w:hAnsi="宋体"/>
                <w:bCs/>
                <w:szCs w:val="21"/>
              </w:rPr>
              <w:t>合格率</w:t>
            </w:r>
            <w:r>
              <w:rPr>
                <w:rFonts w:hint="eastAsia" w:ascii="宋体" w:hAnsi="宋体"/>
                <w:bCs/>
                <w:szCs w:val="21"/>
              </w:rPr>
              <w:t>均超过95%</w:t>
            </w:r>
            <w:r>
              <w:rPr>
                <w:rFonts w:hint="eastAsia" w:ascii="宋体" w:hAnsi="宋体"/>
                <w:kern w:val="0"/>
                <w:szCs w:val="21"/>
              </w:rPr>
              <w:t>。</w:t>
            </w:r>
          </w:p>
          <w:p>
            <w:pPr>
              <w:shd w:val="clear" w:color="auto" w:fill="FFFFFF"/>
              <w:spacing w:line="400" w:lineRule="exact"/>
              <w:ind w:firstLine="420" w:firstLineChars="200"/>
              <w:rPr>
                <w:rFonts w:hint="eastAsia"/>
                <w:szCs w:val="21"/>
                <w:lang w:eastAsia="zh-CN"/>
              </w:rPr>
            </w:pPr>
            <w:r>
              <w:rPr>
                <w:rFonts w:hint="eastAsia" w:ascii="宋体" w:hAnsi="宋体" w:cs="宋体"/>
                <w:bCs/>
                <w:szCs w:val="21"/>
                <w:lang w:val="en-US" w:eastAsia="zh-CN"/>
              </w:rPr>
              <w:t>3.</w:t>
            </w:r>
            <w:r>
              <w:rPr>
                <w:rFonts w:hint="eastAsia" w:ascii="宋体" w:hAnsi="宋体" w:cs="宋体"/>
                <w:bCs/>
                <w:szCs w:val="21"/>
              </w:rPr>
              <w:t>学校非常重视学生综合素质的培养，积极开展丰富多彩的文体活动，根据学生的兴趣、爱好成立了文学社、书法社、艺术团、舞蹈队等社团组织</w:t>
            </w:r>
            <w:r>
              <w:rPr>
                <w:rFonts w:hint="eastAsia" w:ascii="宋体" w:hAnsi="宋体" w:cs="宋体"/>
                <w:bCs/>
                <w:szCs w:val="21"/>
                <w:lang w:val="en-US" w:eastAsia="zh-CN"/>
              </w:rPr>
              <w:t>22</w:t>
            </w:r>
            <w:r>
              <w:rPr>
                <w:rFonts w:hint="eastAsia" w:ascii="宋体" w:hAnsi="宋体" w:cs="宋体"/>
                <w:bCs/>
                <w:szCs w:val="21"/>
              </w:rPr>
              <w:t>个，几乎所有的学生都参与了各种社团活动。</w:t>
            </w:r>
            <w:r>
              <w:rPr>
                <w:rFonts w:hint="eastAsia" w:ascii="宋体" w:hAnsi="宋体"/>
                <w:bCs/>
                <w:szCs w:val="21"/>
              </w:rPr>
              <w:t>每学期还组织</w:t>
            </w:r>
            <w:r>
              <w:rPr>
                <w:rFonts w:ascii="宋体" w:hAnsi="宋体"/>
                <w:bCs/>
                <w:szCs w:val="21"/>
              </w:rPr>
              <w:t>学生</w:t>
            </w:r>
            <w:r>
              <w:rPr>
                <w:rFonts w:hint="eastAsia" w:ascii="宋体" w:hAnsi="宋体"/>
                <w:bCs/>
                <w:szCs w:val="21"/>
              </w:rPr>
              <w:t>到校外实践基地</w:t>
            </w:r>
            <w:r>
              <w:rPr>
                <w:rFonts w:ascii="宋体" w:hAnsi="宋体"/>
                <w:bCs/>
                <w:szCs w:val="21"/>
              </w:rPr>
              <w:t>参加</w:t>
            </w:r>
            <w:r>
              <w:rPr>
                <w:rFonts w:hint="eastAsia" w:ascii="宋体" w:hAnsi="宋体"/>
                <w:bCs/>
                <w:szCs w:val="21"/>
              </w:rPr>
              <w:t>各类</w:t>
            </w:r>
            <w:r>
              <w:rPr>
                <w:rFonts w:ascii="宋体" w:hAnsi="宋体"/>
                <w:bCs/>
                <w:szCs w:val="21"/>
              </w:rPr>
              <w:t>公益</w:t>
            </w:r>
            <w:r>
              <w:rPr>
                <w:rFonts w:hint="eastAsia" w:ascii="宋体" w:hAnsi="宋体"/>
                <w:bCs/>
                <w:szCs w:val="21"/>
              </w:rPr>
              <w:t>活</w:t>
            </w:r>
            <w:r>
              <w:rPr>
                <w:rFonts w:ascii="宋体" w:hAnsi="宋体"/>
                <w:bCs/>
                <w:szCs w:val="21"/>
              </w:rPr>
              <w:t>动</w:t>
            </w:r>
            <w:r>
              <w:rPr>
                <w:rFonts w:hint="eastAsia" w:ascii="宋体" w:hAnsi="宋体"/>
                <w:bCs/>
                <w:szCs w:val="21"/>
              </w:rPr>
              <w:t>和科技活动</w:t>
            </w:r>
            <w:r>
              <w:rPr>
                <w:rFonts w:ascii="宋体" w:hAnsi="宋体"/>
                <w:bCs/>
                <w:szCs w:val="21"/>
              </w:rPr>
              <w:t>，开展社</w:t>
            </w:r>
            <w:r>
              <w:rPr>
                <w:rFonts w:hint="eastAsia" w:ascii="宋体" w:hAnsi="宋体"/>
                <w:bCs/>
                <w:szCs w:val="21"/>
              </w:rPr>
              <w:t>区</w:t>
            </w:r>
            <w:r>
              <w:rPr>
                <w:rFonts w:ascii="宋体" w:hAnsi="宋体"/>
                <w:bCs/>
                <w:szCs w:val="21"/>
              </w:rPr>
              <w:t>调查，</w:t>
            </w:r>
            <w:r>
              <w:rPr>
                <w:rFonts w:hint="eastAsia" w:ascii="宋体" w:hAnsi="宋体"/>
                <w:bCs/>
                <w:szCs w:val="21"/>
              </w:rPr>
              <w:t>到敬老院献爱心，组织学生参观地质博物馆和流动科技馆等。</w:t>
            </w:r>
            <w:r>
              <w:rPr>
                <w:rFonts w:hint="eastAsia" w:ascii="宋体" w:hAnsi="宋体"/>
                <w:szCs w:val="21"/>
              </w:rPr>
              <w:t>在丰富多彩的活动中，</w:t>
            </w:r>
            <w:r>
              <w:rPr>
                <w:rFonts w:ascii="宋体" w:hAnsi="宋体"/>
                <w:bCs/>
                <w:szCs w:val="21"/>
              </w:rPr>
              <w:t>学生</w:t>
            </w:r>
            <w:r>
              <w:rPr>
                <w:rFonts w:hint="eastAsia" w:ascii="宋体" w:hAnsi="宋体"/>
                <w:bCs/>
                <w:szCs w:val="21"/>
              </w:rPr>
              <w:t>得到了多样化发展，</w:t>
            </w:r>
            <w:r>
              <w:rPr>
                <w:rFonts w:ascii="宋体" w:hAnsi="宋体"/>
                <w:bCs/>
                <w:szCs w:val="21"/>
              </w:rPr>
              <w:t>个</w:t>
            </w:r>
            <w:r>
              <w:rPr>
                <w:rFonts w:hint="eastAsia" w:ascii="宋体" w:hAnsi="宋体"/>
                <w:bCs/>
                <w:szCs w:val="21"/>
              </w:rPr>
              <w:t>性得到</w:t>
            </w:r>
            <w:r>
              <w:rPr>
                <w:rFonts w:ascii="宋体" w:hAnsi="宋体"/>
                <w:bCs/>
                <w:szCs w:val="21"/>
              </w:rPr>
              <w:t>彰显</w:t>
            </w:r>
            <w:r>
              <w:rPr>
                <w:rFonts w:hint="eastAsia" w:ascii="宋体" w:hAnsi="宋体"/>
                <w:bCs/>
                <w:szCs w:val="21"/>
              </w:rPr>
              <w:t>，</w:t>
            </w:r>
            <w:r>
              <w:rPr>
                <w:rFonts w:ascii="宋体" w:hAnsi="宋体"/>
                <w:bCs/>
                <w:szCs w:val="21"/>
              </w:rPr>
              <w:t>专长</w:t>
            </w:r>
            <w:r>
              <w:rPr>
                <w:rFonts w:hint="eastAsia" w:ascii="宋体" w:hAnsi="宋体"/>
                <w:bCs/>
                <w:szCs w:val="21"/>
              </w:rPr>
              <w:t>得到</w:t>
            </w:r>
            <w:r>
              <w:rPr>
                <w:rFonts w:ascii="宋体" w:hAnsi="宋体"/>
                <w:bCs/>
                <w:szCs w:val="21"/>
              </w:rPr>
              <w:t>凸现</w:t>
            </w:r>
            <w:r>
              <w:rPr>
                <w:rFonts w:hint="eastAsia" w:ascii="宋体" w:hAnsi="宋体"/>
                <w:bCs/>
                <w:szCs w:val="21"/>
              </w:rPr>
              <w:t>，</w:t>
            </w:r>
            <w:r>
              <w:rPr>
                <w:rFonts w:hint="eastAsia" w:ascii="宋体" w:hAnsi="宋体"/>
                <w:szCs w:val="21"/>
              </w:rPr>
              <w:t>涌现出了一大批文体骨干和科技活动积极分子。</w:t>
            </w:r>
            <w:r>
              <w:rPr>
                <w:rFonts w:hint="eastAsia"/>
                <w:bCs/>
                <w:szCs w:val="21"/>
              </w:rPr>
              <w:t>近3年，学校多名同学在市、县中小学独唱、独奏、独舞、绘画比赛中斩获佳绩</w:t>
            </w:r>
            <w:r>
              <w:rPr>
                <w:rFonts w:hint="eastAsia"/>
                <w:szCs w:val="21"/>
              </w:rPr>
              <w:t>，广受社会各界认可</w:t>
            </w:r>
            <w:r>
              <w:rPr>
                <w:rFonts w:hint="eastAsia"/>
                <w:szCs w:val="21"/>
                <w:lang w:eastAsia="zh-CN"/>
              </w:rPr>
              <w:t>。</w:t>
            </w:r>
          </w:p>
          <w:p>
            <w:pPr>
              <w:shd w:val="clear" w:color="auto" w:fill="FFFFFF"/>
              <w:spacing w:line="400" w:lineRule="exact"/>
              <w:ind w:firstLine="360" w:firstLineChars="200"/>
              <w:rPr>
                <w:rFonts w:hint="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72" w:type="dxa"/>
            <w:gridSpan w:val="4"/>
          </w:tcPr>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4"/>
              </w:rPr>
            </w:pPr>
          </w:p>
        </w:tc>
      </w:tr>
    </w:tbl>
    <w:p>
      <w:pPr>
        <w:tabs>
          <w:tab w:val="left" w:pos="9135"/>
        </w:tabs>
        <w:rPr>
          <w:rFonts w:ascii="Times New Roman" w:hAnsi="Times New Roman" w:eastAsia="宋体" w:cs="Times New Roman"/>
          <w:b/>
          <w:szCs w:val="21"/>
        </w:rPr>
      </w:pPr>
    </w:p>
    <w:p>
      <w:pPr>
        <w:tabs>
          <w:tab w:val="left" w:pos="9135"/>
        </w:tabs>
        <w:rPr>
          <w:rFonts w:ascii="Times New Roman" w:hAnsi="Times New Roman" w:eastAsia="宋体" w:cs="Times New Roman"/>
          <w:b/>
          <w:szCs w:val="21"/>
        </w:rPr>
      </w:pPr>
      <w:r>
        <w:rPr>
          <w:rFonts w:ascii="Times New Roman" w:hAnsi="Times New Roman" w:eastAsia="宋体" w:cs="Times New Roman"/>
          <w:b/>
          <w:szCs w:val="21"/>
        </w:rPr>
        <w:t>（2）基础数据</w:t>
      </w:r>
    </w:p>
    <w:p>
      <w:pPr>
        <w:tabs>
          <w:tab w:val="left" w:pos="9135"/>
        </w:tabs>
        <w:spacing w:afterLines="50"/>
        <w:rPr>
          <w:rFonts w:ascii="Times New Roman" w:hAnsi="Times New Roman" w:eastAsia="宋体" w:cs="Times New Roman"/>
          <w:b/>
          <w:bCs/>
          <w:szCs w:val="21"/>
        </w:rPr>
      </w:pPr>
    </w:p>
    <w:p>
      <w:pPr>
        <w:tabs>
          <w:tab w:val="left" w:pos="9135"/>
        </w:tabs>
        <w:spacing w:afterLines="50"/>
        <w:jc w:val="center"/>
        <w:rPr>
          <w:rFonts w:ascii="Times New Roman" w:hAnsi="Times New Roman" w:eastAsia="宋体" w:cs="Times New Roman"/>
          <w:b/>
          <w:szCs w:val="21"/>
        </w:rPr>
      </w:pPr>
      <w:r>
        <w:rPr>
          <w:rFonts w:ascii="Times New Roman" w:hAnsi="Times New Roman" w:eastAsia="宋体" w:cs="Times New Roman"/>
          <w:b/>
          <w:bCs/>
          <w:szCs w:val="21"/>
        </w:rPr>
        <w:t>5-1-1 《学生体质健康标准》和近视防</w:t>
      </w:r>
      <w:r>
        <w:rPr>
          <w:rFonts w:hint="eastAsia" w:ascii="Times New Roman" w:hAnsi="Times New Roman" w:eastAsia="宋体" w:cs="Times New Roman"/>
          <w:b/>
          <w:bCs/>
          <w:szCs w:val="21"/>
        </w:rPr>
        <w:t>控情况</w:t>
      </w:r>
    </w:p>
    <w:tbl>
      <w:tblPr>
        <w:tblStyle w:val="9"/>
        <w:tblW w:w="90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501"/>
        <w:gridCol w:w="733"/>
        <w:gridCol w:w="687"/>
        <w:gridCol w:w="1458"/>
        <w:gridCol w:w="913"/>
        <w:gridCol w:w="732"/>
        <w:gridCol w:w="732"/>
        <w:gridCol w:w="1277"/>
        <w:gridCol w:w="1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restart"/>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学年度</w:t>
            </w:r>
          </w:p>
        </w:tc>
        <w:tc>
          <w:tcPr>
            <w:tcW w:w="3791" w:type="dxa"/>
            <w:gridSpan w:val="4"/>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初中</w:t>
            </w:r>
          </w:p>
        </w:tc>
        <w:tc>
          <w:tcPr>
            <w:tcW w:w="3780" w:type="dxa"/>
            <w:gridSpan w:val="4"/>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高中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年级</w:t>
            </w:r>
          </w:p>
        </w:tc>
        <w:tc>
          <w:tcPr>
            <w:tcW w:w="687"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人数</w:t>
            </w:r>
          </w:p>
        </w:tc>
        <w:tc>
          <w:tcPr>
            <w:tcW w:w="1458"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健康</w:t>
            </w:r>
            <w:r>
              <w:rPr>
                <w:rFonts w:hint="eastAsia" w:ascii="Times New Roman" w:hAnsi="Times New Roman" w:eastAsia="宋体" w:cs="Times New Roman"/>
                <w:b/>
                <w:bCs/>
                <w:szCs w:val="21"/>
              </w:rPr>
              <w:t>合格</w:t>
            </w:r>
            <w:r>
              <w:rPr>
                <w:rFonts w:ascii="Times New Roman" w:hAnsi="Times New Roman" w:eastAsia="宋体" w:cs="Times New Roman"/>
                <w:b/>
                <w:bCs/>
                <w:szCs w:val="21"/>
              </w:rPr>
              <w:t>率</w:t>
            </w:r>
          </w:p>
        </w:tc>
        <w:tc>
          <w:tcPr>
            <w:tcW w:w="913"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近视率</w:t>
            </w:r>
          </w:p>
        </w:tc>
        <w:tc>
          <w:tcPr>
            <w:tcW w:w="732"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年级</w:t>
            </w:r>
          </w:p>
        </w:tc>
        <w:tc>
          <w:tcPr>
            <w:tcW w:w="732"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人数</w:t>
            </w:r>
          </w:p>
        </w:tc>
        <w:tc>
          <w:tcPr>
            <w:tcW w:w="1277"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健康</w:t>
            </w:r>
            <w:r>
              <w:rPr>
                <w:rFonts w:hint="eastAsia" w:ascii="Times New Roman" w:hAnsi="Times New Roman" w:eastAsia="宋体" w:cs="Times New Roman"/>
                <w:b/>
                <w:bCs/>
                <w:szCs w:val="21"/>
              </w:rPr>
              <w:t>合格</w:t>
            </w:r>
            <w:r>
              <w:rPr>
                <w:rFonts w:ascii="Times New Roman" w:hAnsi="Times New Roman" w:eastAsia="宋体" w:cs="Times New Roman"/>
                <w:b/>
                <w:bCs/>
                <w:szCs w:val="21"/>
              </w:rPr>
              <w:t>率</w:t>
            </w:r>
          </w:p>
        </w:tc>
        <w:tc>
          <w:tcPr>
            <w:tcW w:w="1039"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近视率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restar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2017-2018</w:t>
            </w: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初一</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高一</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162</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初二</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高二</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83</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初三</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高三</w:t>
            </w:r>
          </w:p>
        </w:tc>
        <w:tc>
          <w:tcPr>
            <w:tcW w:w="732" w:type="dxa"/>
            <w:vAlign w:val="center"/>
          </w:tcPr>
          <w:p>
            <w:pPr>
              <w:adjustRightInd w:val="0"/>
              <w:snapToGrid w:val="0"/>
              <w:jc w:val="center"/>
              <w:rPr>
                <w:rFonts w:ascii="Times New Roman" w:hAnsi="Times New Roman" w:eastAsia="宋体" w:cs="Times New Roman"/>
                <w:bCs/>
                <w:szCs w:val="21"/>
              </w:rPr>
            </w:pPr>
          </w:p>
        </w:tc>
        <w:tc>
          <w:tcPr>
            <w:tcW w:w="1277" w:type="dxa"/>
            <w:vAlign w:val="center"/>
          </w:tcPr>
          <w:p>
            <w:pPr>
              <w:adjustRightInd w:val="0"/>
              <w:snapToGrid w:val="0"/>
              <w:jc w:val="center"/>
              <w:rPr>
                <w:rFonts w:ascii="Times New Roman" w:hAnsi="Times New Roman" w:eastAsia="宋体" w:cs="Times New Roman"/>
                <w:bCs/>
                <w:szCs w:val="21"/>
              </w:rPr>
            </w:pPr>
          </w:p>
        </w:tc>
        <w:tc>
          <w:tcPr>
            <w:tcW w:w="1039" w:type="dxa"/>
            <w:vAlign w:val="center"/>
          </w:tcPr>
          <w:p>
            <w:pPr>
              <w:adjustRightInd w:val="0"/>
              <w:snapToGrid w:val="0"/>
              <w:jc w:val="center"/>
              <w:rPr>
                <w:rFonts w:ascii="Times New Roman" w:hAnsi="Times New Roman" w:eastAsia="宋体" w:cs="Times New Roman"/>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245</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restar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2018-2019</w:t>
            </w: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初一</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高一</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109</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初二</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高二</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162</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初三</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高三</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83</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353</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restar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2019-2020</w:t>
            </w: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初一</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高一</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250</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初二</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高二</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109</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初三</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高三</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162</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351" w:hRule="atLeast"/>
          <w:jc w:val="center"/>
        </w:trPr>
        <w:tc>
          <w:tcPr>
            <w:tcW w:w="1501" w:type="dxa"/>
            <w:vMerge w:val="continue"/>
            <w:vAlign w:val="center"/>
          </w:tcPr>
          <w:p>
            <w:pPr>
              <w:adjustRightInd w:val="0"/>
              <w:snapToGrid w:val="0"/>
              <w:jc w:val="center"/>
              <w:rPr>
                <w:rFonts w:ascii="Times New Roman" w:hAnsi="Times New Roman" w:eastAsia="宋体" w:cs="Times New Roman"/>
                <w:bCs/>
                <w:szCs w:val="21"/>
              </w:rPr>
            </w:pPr>
          </w:p>
        </w:tc>
        <w:tc>
          <w:tcPr>
            <w:tcW w:w="73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687" w:type="dxa"/>
            <w:vAlign w:val="center"/>
          </w:tcPr>
          <w:p>
            <w:pPr>
              <w:adjustRightInd w:val="0"/>
              <w:snapToGrid w:val="0"/>
              <w:jc w:val="center"/>
              <w:rPr>
                <w:rFonts w:ascii="Times New Roman" w:hAnsi="Times New Roman" w:eastAsia="宋体" w:cs="Times New Roman"/>
                <w:bCs/>
                <w:szCs w:val="21"/>
              </w:rPr>
            </w:pPr>
          </w:p>
        </w:tc>
        <w:tc>
          <w:tcPr>
            <w:tcW w:w="1458" w:type="dxa"/>
            <w:vAlign w:val="center"/>
          </w:tcPr>
          <w:p>
            <w:pPr>
              <w:adjustRightInd w:val="0"/>
              <w:snapToGrid w:val="0"/>
              <w:jc w:val="center"/>
              <w:rPr>
                <w:rFonts w:ascii="Times New Roman" w:hAnsi="Times New Roman" w:eastAsia="宋体" w:cs="Times New Roman"/>
                <w:bCs/>
                <w:szCs w:val="21"/>
              </w:rPr>
            </w:pPr>
          </w:p>
        </w:tc>
        <w:tc>
          <w:tcPr>
            <w:tcW w:w="913" w:type="dxa"/>
            <w:vAlign w:val="center"/>
          </w:tcPr>
          <w:p>
            <w:pPr>
              <w:adjustRightInd w:val="0"/>
              <w:snapToGrid w:val="0"/>
              <w:jc w:val="center"/>
              <w:rPr>
                <w:rFonts w:ascii="Times New Roman" w:hAnsi="Times New Roman" w:eastAsia="宋体" w:cs="Times New Roman"/>
                <w:bCs/>
                <w:szCs w:val="21"/>
              </w:rPr>
            </w:pPr>
          </w:p>
        </w:tc>
        <w:tc>
          <w:tcPr>
            <w:tcW w:w="73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合计</w:t>
            </w:r>
          </w:p>
        </w:tc>
        <w:tc>
          <w:tcPr>
            <w:tcW w:w="732"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501</w:t>
            </w:r>
          </w:p>
        </w:tc>
        <w:tc>
          <w:tcPr>
            <w:tcW w:w="1277"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100%</w:t>
            </w:r>
          </w:p>
        </w:tc>
        <w:tc>
          <w:tcPr>
            <w:tcW w:w="1039"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48.9%</w:t>
            </w:r>
          </w:p>
        </w:tc>
      </w:tr>
    </w:tbl>
    <w:p>
      <w:pPr>
        <w:jc w:val="center"/>
        <w:rPr>
          <w:rFonts w:ascii="Times New Roman" w:hAnsi="Times New Roman" w:eastAsia="宋体" w:cs="Times New Roman"/>
          <w:b/>
          <w:szCs w:val="21"/>
        </w:rPr>
      </w:pPr>
    </w:p>
    <w:p>
      <w:pPr>
        <w:snapToGrid w:val="0"/>
        <w:rPr>
          <w:rFonts w:ascii="Times New Roman" w:hAnsi="Times New Roman" w:eastAsia="华文中宋" w:cs="Times New Roman"/>
          <w:b/>
          <w:szCs w:val="21"/>
        </w:rPr>
      </w:pPr>
    </w:p>
    <w:p>
      <w:pPr>
        <w:snapToGrid w:val="0"/>
        <w:jc w:val="center"/>
        <w:rPr>
          <w:rFonts w:ascii="Times New Roman" w:hAnsi="Times New Roman" w:eastAsia="华文中宋" w:cs="Times New Roman"/>
          <w:b/>
          <w:szCs w:val="21"/>
        </w:rPr>
      </w:pPr>
      <w:r>
        <w:rPr>
          <w:rFonts w:ascii="Times New Roman" w:hAnsi="Times New Roman" w:eastAsia="仿宋_GB2312" w:cs="Times New Roman"/>
          <w:b/>
          <w:szCs w:val="24"/>
        </w:rPr>
        <w:t>5</w:t>
      </w:r>
      <w:r>
        <w:rPr>
          <w:rFonts w:ascii="Times New Roman" w:hAnsi="Times New Roman" w:eastAsia="宋体" w:cs="Times New Roman"/>
          <w:b/>
          <w:szCs w:val="24"/>
        </w:rPr>
        <w:t>-</w:t>
      </w:r>
      <w:r>
        <w:rPr>
          <w:rFonts w:ascii="Times New Roman" w:hAnsi="Times New Roman" w:eastAsia="仿宋_GB2312" w:cs="Times New Roman"/>
          <w:b/>
          <w:szCs w:val="24"/>
        </w:rPr>
        <w:t>1</w:t>
      </w:r>
      <w:r>
        <w:rPr>
          <w:rFonts w:ascii="Times New Roman" w:hAnsi="Times New Roman" w:eastAsia="宋体" w:cs="Times New Roman"/>
          <w:b/>
          <w:szCs w:val="24"/>
        </w:rPr>
        <w:t>-</w:t>
      </w:r>
      <w:r>
        <w:rPr>
          <w:rFonts w:hint="eastAsia" w:ascii="Times New Roman" w:hAnsi="Times New Roman" w:eastAsia="仿宋_GB2312" w:cs="Times New Roman"/>
          <w:b/>
          <w:szCs w:val="24"/>
        </w:rPr>
        <w:t>2</w:t>
      </w:r>
      <w:r>
        <w:rPr>
          <w:rFonts w:ascii="Times New Roman" w:hAnsi="Times New Roman" w:eastAsia="宋体" w:cs="Times New Roman"/>
          <w:b/>
          <w:szCs w:val="24"/>
        </w:rPr>
        <w:t>毕业生</w:t>
      </w:r>
      <w:r>
        <w:rPr>
          <w:rFonts w:hint="eastAsia" w:ascii="Times New Roman" w:hAnsi="Times New Roman" w:eastAsia="宋体" w:cs="Times New Roman"/>
          <w:b/>
          <w:szCs w:val="24"/>
        </w:rPr>
        <w:t>升学情况</w:t>
      </w:r>
    </w:p>
    <w:tbl>
      <w:tblPr>
        <w:tblStyle w:val="9"/>
        <w:tblW w:w="8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1493"/>
        <w:gridCol w:w="1417"/>
        <w:gridCol w:w="1134"/>
        <w:gridCol w:w="1701"/>
        <w:gridCol w:w="1560"/>
        <w:gridCol w:w="1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646" w:hRule="atLeast"/>
          <w:jc w:val="center"/>
        </w:trPr>
        <w:tc>
          <w:tcPr>
            <w:tcW w:w="1493" w:type="dxa"/>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届次</w:t>
            </w:r>
          </w:p>
        </w:tc>
        <w:tc>
          <w:tcPr>
            <w:tcW w:w="1417" w:type="dxa"/>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高一</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招生</w:t>
            </w:r>
            <w:r>
              <w:rPr>
                <w:rFonts w:hint="eastAsia" w:ascii="Times New Roman" w:hAnsi="Times New Roman" w:eastAsia="宋体" w:cs="Times New Roman"/>
                <w:b/>
                <w:bCs/>
                <w:szCs w:val="21"/>
              </w:rPr>
              <w:t>计划</w:t>
            </w:r>
            <w:r>
              <w:rPr>
                <w:rFonts w:ascii="Times New Roman" w:hAnsi="Times New Roman" w:eastAsia="宋体" w:cs="Times New Roman"/>
                <w:b/>
                <w:bCs/>
                <w:szCs w:val="21"/>
              </w:rPr>
              <w:t>数</w:t>
            </w:r>
          </w:p>
        </w:tc>
        <w:tc>
          <w:tcPr>
            <w:tcW w:w="1134" w:type="dxa"/>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在</w:t>
            </w:r>
            <w:r>
              <w:rPr>
                <w:rFonts w:hint="eastAsia" w:ascii="Times New Roman" w:hAnsi="Times New Roman" w:eastAsia="宋体" w:cs="Times New Roman"/>
                <w:b/>
                <w:bCs/>
                <w:szCs w:val="21"/>
              </w:rPr>
              <w:t>籍</w:t>
            </w:r>
            <w:r>
              <w:rPr>
                <w:rFonts w:ascii="Times New Roman" w:hAnsi="Times New Roman" w:eastAsia="宋体" w:cs="Times New Roman"/>
                <w:b/>
                <w:bCs/>
                <w:szCs w:val="21"/>
              </w:rPr>
              <w:t>生数</w:t>
            </w:r>
          </w:p>
        </w:tc>
        <w:tc>
          <w:tcPr>
            <w:tcW w:w="1701" w:type="dxa"/>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参加高考人数</w:t>
            </w:r>
          </w:p>
        </w:tc>
        <w:tc>
          <w:tcPr>
            <w:tcW w:w="1560" w:type="dxa"/>
            <w:tcBorders>
              <w:right w:val="single" w:color="auto" w:sz="4" w:space="0"/>
            </w:tcBorders>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本一达线率</w:t>
            </w:r>
          </w:p>
        </w:tc>
        <w:tc>
          <w:tcPr>
            <w:tcW w:w="1689" w:type="dxa"/>
            <w:tcBorders>
              <w:right w:val="single" w:color="auto" w:sz="4" w:space="0"/>
            </w:tcBorders>
            <w:noWrap/>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本二以上达线率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noWrap/>
            <w:vAlign w:val="center"/>
          </w:tcPr>
          <w:p>
            <w:pPr>
              <w:adjustRightInd w:val="0"/>
              <w:snapToGrid w:val="0"/>
              <w:spacing w:line="520" w:lineRule="exact"/>
              <w:ind w:right="210"/>
              <w:jc w:val="center"/>
              <w:rPr>
                <w:rFonts w:ascii="Times New Roman" w:hAnsi="Times New Roman" w:eastAsia="宋体" w:cs="Times New Roman"/>
                <w:bCs/>
                <w:szCs w:val="24"/>
              </w:rPr>
            </w:pPr>
            <w:r>
              <w:rPr>
                <w:rFonts w:hint="eastAsia" w:ascii="Times New Roman" w:hAnsi="Times New Roman" w:eastAsia="宋体" w:cs="Times New Roman"/>
                <w:bCs/>
                <w:szCs w:val="24"/>
              </w:rPr>
              <w:t>2019</w:t>
            </w:r>
            <w:r>
              <w:rPr>
                <w:rFonts w:ascii="Times New Roman" w:hAnsi="Times New Roman" w:eastAsia="宋体" w:cs="Times New Roman"/>
                <w:bCs/>
                <w:szCs w:val="24"/>
              </w:rPr>
              <w:t>届</w:t>
            </w:r>
          </w:p>
        </w:tc>
        <w:tc>
          <w:tcPr>
            <w:tcW w:w="1417"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Cs w:val="24"/>
              </w:rPr>
              <w:t>300</w:t>
            </w:r>
          </w:p>
        </w:tc>
        <w:tc>
          <w:tcPr>
            <w:tcW w:w="1134"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Cs w:val="24"/>
              </w:rPr>
              <w:t>83</w:t>
            </w:r>
          </w:p>
        </w:tc>
        <w:tc>
          <w:tcPr>
            <w:tcW w:w="1701"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83</w:t>
            </w:r>
          </w:p>
        </w:tc>
        <w:tc>
          <w:tcPr>
            <w:tcW w:w="1560" w:type="dxa"/>
            <w:tcBorders>
              <w:right w:val="single" w:color="auto" w:sz="4" w:space="0"/>
            </w:tcBorders>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1.2%</w:t>
            </w:r>
          </w:p>
        </w:tc>
        <w:tc>
          <w:tcPr>
            <w:tcW w:w="1689" w:type="dxa"/>
            <w:tcBorders>
              <w:right w:val="single" w:color="auto" w:sz="4" w:space="0"/>
            </w:tcBorders>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cantSplit/>
          <w:trHeight w:val="588" w:hRule="atLeast"/>
          <w:jc w:val="center"/>
        </w:trPr>
        <w:tc>
          <w:tcPr>
            <w:tcW w:w="1493" w:type="dxa"/>
            <w:noWrap/>
            <w:vAlign w:val="center"/>
          </w:tcPr>
          <w:p>
            <w:pPr>
              <w:adjustRightInd w:val="0"/>
              <w:snapToGrid w:val="0"/>
              <w:spacing w:line="520" w:lineRule="exact"/>
              <w:ind w:right="210"/>
              <w:jc w:val="center"/>
              <w:rPr>
                <w:rFonts w:ascii="Times New Roman" w:hAnsi="Times New Roman" w:eastAsia="宋体" w:cs="Times New Roman"/>
                <w:bCs/>
                <w:szCs w:val="24"/>
              </w:rPr>
            </w:pPr>
            <w:r>
              <w:rPr>
                <w:rFonts w:hint="eastAsia" w:ascii="Times New Roman" w:hAnsi="Times New Roman" w:eastAsia="宋体" w:cs="Times New Roman"/>
                <w:bCs/>
                <w:szCs w:val="24"/>
              </w:rPr>
              <w:t>2020</w:t>
            </w:r>
            <w:r>
              <w:rPr>
                <w:rFonts w:ascii="Times New Roman" w:hAnsi="Times New Roman" w:eastAsia="宋体" w:cs="Times New Roman"/>
                <w:bCs/>
                <w:szCs w:val="24"/>
              </w:rPr>
              <w:t>届</w:t>
            </w:r>
          </w:p>
        </w:tc>
        <w:tc>
          <w:tcPr>
            <w:tcW w:w="1417"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Cs w:val="24"/>
              </w:rPr>
              <w:t>400</w:t>
            </w:r>
          </w:p>
        </w:tc>
        <w:tc>
          <w:tcPr>
            <w:tcW w:w="1134"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eastAsia="宋体" w:cs="Times New Roman"/>
                <w:bCs/>
                <w:szCs w:val="24"/>
              </w:rPr>
              <w:t>162</w:t>
            </w:r>
          </w:p>
        </w:tc>
        <w:tc>
          <w:tcPr>
            <w:tcW w:w="1701" w:type="dxa"/>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76</w:t>
            </w:r>
          </w:p>
        </w:tc>
        <w:tc>
          <w:tcPr>
            <w:tcW w:w="1560" w:type="dxa"/>
            <w:tcBorders>
              <w:right w:val="single" w:color="auto" w:sz="4" w:space="0"/>
            </w:tcBorders>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1.3%</w:t>
            </w:r>
          </w:p>
        </w:tc>
        <w:tc>
          <w:tcPr>
            <w:tcW w:w="1689" w:type="dxa"/>
            <w:tcBorders>
              <w:right w:val="single" w:color="auto" w:sz="4" w:space="0"/>
            </w:tcBorders>
            <w:noWrap/>
            <w:vAlign w:val="center"/>
          </w:tcPr>
          <w:p>
            <w:pPr>
              <w:adjustRightInd w:val="0"/>
              <w:snapToGrid w:val="0"/>
              <w:spacing w:line="520" w:lineRule="exact"/>
              <w:jc w:val="center"/>
              <w:rPr>
                <w:rFonts w:ascii="Times New Roman" w:hAnsi="Times New Roman" w:eastAsia="宋体" w:cs="Times New Roman"/>
                <w:bCs/>
                <w:szCs w:val="24"/>
              </w:rPr>
            </w:pPr>
            <w:r>
              <w:rPr>
                <w:rFonts w:hint="eastAsia" w:ascii="Times New Roman" w:hAnsi="Times New Roman" w:cs="Times New Roman"/>
                <w:bCs/>
                <w:szCs w:val="24"/>
              </w:rPr>
              <w:t>11.8%</w:t>
            </w:r>
          </w:p>
        </w:tc>
      </w:tr>
    </w:tbl>
    <w:p>
      <w:pPr>
        <w:snapToGrid w:val="0"/>
        <w:rPr>
          <w:rFonts w:ascii="Times New Roman" w:hAnsi="Times New Roman" w:eastAsia="宋体" w:cs="Times New Roman"/>
          <w:szCs w:val="21"/>
        </w:rPr>
      </w:pPr>
    </w:p>
    <w:p>
      <w:pPr>
        <w:snapToGrid w:val="0"/>
        <w:jc w:val="center"/>
        <w:rPr>
          <w:rFonts w:ascii="Times New Roman" w:hAnsi="Times New Roman" w:eastAsia="仿宋_GB2312" w:cs="Times New Roman"/>
          <w:b/>
          <w:szCs w:val="21"/>
        </w:rPr>
      </w:pPr>
    </w:p>
    <w:p>
      <w:pPr>
        <w:snapToGrid w:val="0"/>
        <w:jc w:val="center"/>
        <w:rPr>
          <w:rFonts w:ascii="Times New Roman" w:hAnsi="Times New Roman" w:eastAsia="仿宋_GB2312" w:cs="Times New Roman"/>
          <w:b/>
          <w:szCs w:val="21"/>
        </w:rPr>
      </w:pPr>
    </w:p>
    <w:p>
      <w:pPr>
        <w:snapToGrid w:val="0"/>
        <w:jc w:val="center"/>
        <w:rPr>
          <w:rFonts w:ascii="Times New Roman" w:hAnsi="Times New Roman" w:eastAsia="宋体" w:cs="Times New Roman"/>
          <w:b/>
          <w:szCs w:val="21"/>
        </w:rPr>
      </w:pPr>
      <w:r>
        <w:rPr>
          <w:rFonts w:ascii="Times New Roman" w:hAnsi="Times New Roman" w:eastAsia="仿宋_GB2312" w:cs="Times New Roman"/>
          <w:b/>
          <w:szCs w:val="21"/>
        </w:rPr>
        <w:t>5</w:t>
      </w:r>
      <w:r>
        <w:rPr>
          <w:rFonts w:ascii="Times New Roman" w:hAnsi="Times New Roman" w:eastAsia="宋体" w:cs="Times New Roman"/>
          <w:b/>
          <w:szCs w:val="21"/>
        </w:rPr>
        <w:t>-</w:t>
      </w:r>
      <w:r>
        <w:rPr>
          <w:rFonts w:ascii="Times New Roman" w:hAnsi="Times New Roman" w:eastAsia="仿宋_GB2312" w:cs="Times New Roman"/>
          <w:b/>
          <w:szCs w:val="21"/>
        </w:rPr>
        <w:t>1</w:t>
      </w:r>
      <w:r>
        <w:rPr>
          <w:rFonts w:ascii="Times New Roman" w:hAnsi="Times New Roman" w:eastAsia="宋体" w:cs="Times New Roman"/>
          <w:b/>
          <w:szCs w:val="21"/>
        </w:rPr>
        <w:t>-</w:t>
      </w:r>
      <w:r>
        <w:rPr>
          <w:rFonts w:hint="eastAsia" w:ascii="Times New Roman" w:hAnsi="Times New Roman" w:eastAsia="仿宋_GB2312" w:cs="Times New Roman"/>
          <w:b/>
          <w:szCs w:val="21"/>
        </w:rPr>
        <w:t>3</w:t>
      </w:r>
      <w:r>
        <w:rPr>
          <w:rFonts w:hint="eastAsia" w:ascii="Times New Roman" w:hAnsi="Times New Roman" w:eastAsia="宋体" w:cs="Times New Roman"/>
          <w:b/>
          <w:szCs w:val="21"/>
        </w:rPr>
        <w:t>部分科目学业水平考试（考查）情况</w:t>
      </w:r>
    </w:p>
    <w:tbl>
      <w:tblPr>
        <w:tblStyle w:val="10"/>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617"/>
        <w:gridCol w:w="1617"/>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89" w:type="dxa"/>
            <w:noWrap/>
            <w:vAlign w:val="center"/>
          </w:tcPr>
          <w:p>
            <w:pPr>
              <w:snapToGrid w:val="0"/>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科目</w:t>
            </w:r>
          </w:p>
        </w:tc>
        <w:tc>
          <w:tcPr>
            <w:tcW w:w="1617" w:type="dxa"/>
            <w:noWrap/>
            <w:vAlign w:val="center"/>
          </w:tcPr>
          <w:p>
            <w:pPr>
              <w:snapToGrid w:val="0"/>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考试组织者</w:t>
            </w:r>
          </w:p>
        </w:tc>
        <w:tc>
          <w:tcPr>
            <w:tcW w:w="1617" w:type="dxa"/>
            <w:noWrap/>
            <w:vAlign w:val="center"/>
          </w:tcPr>
          <w:p>
            <w:pPr>
              <w:snapToGrid w:val="0"/>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参考人数</w:t>
            </w:r>
          </w:p>
        </w:tc>
        <w:tc>
          <w:tcPr>
            <w:tcW w:w="1617" w:type="dxa"/>
            <w:noWrap/>
            <w:vAlign w:val="center"/>
          </w:tcPr>
          <w:p>
            <w:pPr>
              <w:snapToGrid w:val="0"/>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合格率</w:t>
            </w:r>
          </w:p>
        </w:tc>
        <w:tc>
          <w:tcPr>
            <w:tcW w:w="1617" w:type="dxa"/>
            <w:noWrap/>
            <w:vAlign w:val="center"/>
          </w:tcPr>
          <w:p>
            <w:pPr>
              <w:snapToGrid w:val="0"/>
              <w:jc w:val="center"/>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89" w:type="dxa"/>
            <w:noWrap/>
            <w:vAlign w:val="center"/>
          </w:tcPr>
          <w:p>
            <w:pPr>
              <w:snapToGrid w:val="0"/>
              <w:jc w:val="left"/>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理化生实验操作考试情况</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李兆健</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76</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95%</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学校组织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89" w:type="dxa"/>
            <w:noWrap/>
            <w:vAlign w:val="center"/>
          </w:tcPr>
          <w:p>
            <w:pPr>
              <w:snapToGrid w:val="0"/>
              <w:jc w:val="left"/>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艺术考试情况</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王建彬</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76</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96%</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学校组织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89" w:type="dxa"/>
            <w:noWrap/>
            <w:vAlign w:val="center"/>
          </w:tcPr>
          <w:p>
            <w:pPr>
              <w:snapToGrid w:val="0"/>
              <w:jc w:val="left"/>
              <w:rPr>
                <w:rFonts w:ascii="Times New Roman" w:hAnsi="Times New Roman" w:eastAsia="宋体" w:cs="Times New Roman"/>
                <w:b/>
                <w:kern w:val="0"/>
                <w:sz w:val="20"/>
                <w:szCs w:val="21"/>
              </w:rPr>
            </w:pPr>
            <w:r>
              <w:rPr>
                <w:rFonts w:hint="eastAsia" w:ascii="Times New Roman" w:hAnsi="Times New Roman" w:eastAsia="宋体" w:cs="Times New Roman"/>
                <w:b/>
                <w:kern w:val="0"/>
                <w:sz w:val="20"/>
                <w:szCs w:val="21"/>
              </w:rPr>
              <w:t>通用技术考试情况</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万家润</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76</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98%</w:t>
            </w:r>
          </w:p>
        </w:tc>
        <w:tc>
          <w:tcPr>
            <w:tcW w:w="1617" w:type="dxa"/>
            <w:noWrap/>
            <w:vAlign w:val="center"/>
          </w:tcPr>
          <w:p>
            <w:pPr>
              <w:snapToGrid w:val="0"/>
              <w:jc w:val="center"/>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学校组织</w:t>
            </w:r>
          </w:p>
        </w:tc>
      </w:tr>
    </w:tbl>
    <w:p/>
    <w:p>
      <w:pPr>
        <w:snapToGrid w:val="0"/>
        <w:rPr>
          <w:rFonts w:ascii="Times New Roman" w:hAnsi="Times New Roman" w:eastAsia="宋体" w:cs="Times New Roman"/>
          <w:szCs w:val="21"/>
        </w:rPr>
      </w:pPr>
      <w:r>
        <w:rPr>
          <w:rFonts w:hint="eastAsia" w:ascii="Times New Roman" w:hAnsi="Times New Roman" w:eastAsia="宋体" w:cs="Times New Roman"/>
          <w:szCs w:val="21"/>
        </w:rPr>
        <w:t>注：未组织考试的科目可不填</w:t>
      </w:r>
    </w:p>
    <w:p>
      <w:pPr>
        <w:snapToGrid w:val="0"/>
        <w:spacing w:afterLines="50"/>
        <w:rPr>
          <w:rFonts w:ascii="Times New Roman" w:hAnsi="Times New Roman" w:eastAsia="宋体" w:cs="Times New Roman"/>
          <w:b/>
          <w:szCs w:val="21"/>
        </w:rPr>
      </w:pPr>
    </w:p>
    <w:p>
      <w:pPr>
        <w:snapToGrid w:val="0"/>
        <w:jc w:val="center"/>
        <w:rPr>
          <w:rFonts w:ascii="Times New Roman" w:hAnsi="Times New Roman" w:eastAsia="宋体" w:cs="Times New Roman"/>
          <w:b/>
          <w:szCs w:val="21"/>
        </w:rPr>
      </w:pPr>
      <w:r>
        <w:rPr>
          <w:rFonts w:ascii="Times New Roman" w:hAnsi="Times New Roman" w:eastAsia="仿宋_GB2312" w:cs="Times New Roman"/>
          <w:b/>
          <w:szCs w:val="21"/>
        </w:rPr>
        <w:t>5</w:t>
      </w:r>
      <w:r>
        <w:rPr>
          <w:rFonts w:ascii="Times New Roman" w:hAnsi="Times New Roman" w:eastAsia="宋体" w:cs="Times New Roman"/>
          <w:b/>
          <w:szCs w:val="21"/>
        </w:rPr>
        <w:t>-</w:t>
      </w:r>
      <w:r>
        <w:rPr>
          <w:rFonts w:ascii="Times New Roman" w:hAnsi="Times New Roman" w:eastAsia="仿宋_GB2312" w:cs="Times New Roman"/>
          <w:b/>
          <w:szCs w:val="21"/>
        </w:rPr>
        <w:t>1</w:t>
      </w:r>
      <w:r>
        <w:rPr>
          <w:rFonts w:ascii="Times New Roman" w:hAnsi="Times New Roman" w:eastAsia="宋体" w:cs="Times New Roman"/>
          <w:b/>
          <w:szCs w:val="21"/>
        </w:rPr>
        <w:t>-</w:t>
      </w:r>
      <w:r>
        <w:rPr>
          <w:rFonts w:hint="eastAsia" w:ascii="Times New Roman" w:hAnsi="Times New Roman" w:eastAsia="仿宋_GB2312" w:cs="Times New Roman"/>
          <w:b/>
          <w:szCs w:val="21"/>
        </w:rPr>
        <w:t>4</w:t>
      </w:r>
      <w:r>
        <w:rPr>
          <w:rFonts w:ascii="Times New Roman" w:hAnsi="Times New Roman" w:eastAsia="宋体" w:cs="Times New Roman"/>
          <w:b/>
          <w:szCs w:val="21"/>
        </w:rPr>
        <w:t>近</w:t>
      </w:r>
      <w:r>
        <w:rPr>
          <w:rFonts w:hint="eastAsia" w:ascii="Times New Roman" w:hAnsi="Times New Roman" w:eastAsia="宋体" w:cs="Times New Roman"/>
          <w:b/>
          <w:szCs w:val="21"/>
        </w:rPr>
        <w:t>三</w:t>
      </w:r>
      <w:r>
        <w:rPr>
          <w:rFonts w:ascii="Times New Roman" w:hAnsi="Times New Roman" w:eastAsia="宋体" w:cs="Times New Roman"/>
          <w:b/>
          <w:szCs w:val="21"/>
        </w:rPr>
        <w:t>年学生</w:t>
      </w:r>
      <w:r>
        <w:rPr>
          <w:rFonts w:hint="eastAsia" w:ascii="Times New Roman" w:hAnsi="Times New Roman" w:eastAsia="宋体" w:cs="Times New Roman"/>
          <w:b/>
          <w:szCs w:val="21"/>
        </w:rPr>
        <w:t>竞赛</w:t>
      </w:r>
      <w:r>
        <w:rPr>
          <w:rFonts w:ascii="Times New Roman" w:hAnsi="Times New Roman" w:eastAsia="宋体" w:cs="Times New Roman"/>
          <w:b/>
          <w:szCs w:val="21"/>
        </w:rPr>
        <w:t>获奖情况</w:t>
      </w:r>
    </w:p>
    <w:tbl>
      <w:tblPr>
        <w:tblStyle w:val="9"/>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702"/>
        <w:gridCol w:w="1561"/>
        <w:gridCol w:w="1418"/>
        <w:gridCol w:w="15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Merge w:val="restart"/>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奖项类别</w:t>
            </w:r>
          </w:p>
        </w:tc>
        <w:tc>
          <w:tcPr>
            <w:tcW w:w="7830" w:type="dxa"/>
            <w:gridSpan w:val="5"/>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获奖级别及人数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Merge w:val="continue"/>
            <w:vAlign w:val="center"/>
          </w:tcPr>
          <w:p>
            <w:pPr>
              <w:tabs>
                <w:tab w:val="left" w:pos="9135"/>
              </w:tabs>
              <w:rPr>
                <w:rFonts w:ascii="Times New Roman" w:hAnsi="Times New Roman" w:eastAsia="宋体" w:cs="Times New Roman"/>
                <w:b/>
                <w:szCs w:val="21"/>
              </w:rPr>
            </w:pPr>
          </w:p>
        </w:tc>
        <w:tc>
          <w:tcPr>
            <w:tcW w:w="1702"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国际级</w:t>
            </w:r>
          </w:p>
        </w:tc>
        <w:tc>
          <w:tcPr>
            <w:tcW w:w="1561"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国家级</w:t>
            </w:r>
          </w:p>
        </w:tc>
        <w:tc>
          <w:tcPr>
            <w:tcW w:w="1418"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省级</w:t>
            </w:r>
          </w:p>
        </w:tc>
        <w:tc>
          <w:tcPr>
            <w:tcW w:w="1560"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地市级</w:t>
            </w:r>
          </w:p>
        </w:tc>
        <w:tc>
          <w:tcPr>
            <w:tcW w:w="1589" w:type="dxa"/>
            <w:vAlign w:val="center"/>
          </w:tcPr>
          <w:p>
            <w:pPr>
              <w:tabs>
                <w:tab w:val="left" w:pos="9135"/>
              </w:tabs>
              <w:jc w:val="center"/>
              <w:rPr>
                <w:rFonts w:ascii="Times New Roman" w:hAnsi="Times New Roman" w:eastAsia="宋体" w:cs="Times New Roman"/>
                <w:b/>
                <w:szCs w:val="21"/>
              </w:rPr>
            </w:pPr>
            <w:r>
              <w:rPr>
                <w:rFonts w:ascii="Times New Roman" w:hAnsi="Times New Roman" w:eastAsia="宋体" w:cs="Times New Roman"/>
                <w:b/>
                <w:szCs w:val="21"/>
              </w:rPr>
              <w:t>县市级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Align w:val="center"/>
          </w:tcPr>
          <w:p>
            <w:pPr>
              <w:tabs>
                <w:tab w:val="left" w:pos="9135"/>
              </w:tabs>
              <w:jc w:val="center"/>
              <w:rPr>
                <w:rFonts w:ascii="Times New Roman" w:hAnsi="Times New Roman" w:eastAsia="宋体" w:cs="Times New Roman"/>
                <w:szCs w:val="21"/>
              </w:rPr>
            </w:pPr>
            <w:r>
              <w:rPr>
                <w:rFonts w:ascii="Times New Roman" w:hAnsi="Times New Roman" w:eastAsia="宋体" w:cs="Times New Roman"/>
                <w:szCs w:val="21"/>
              </w:rPr>
              <w:t>学科</w:t>
            </w:r>
          </w:p>
        </w:tc>
        <w:tc>
          <w:tcPr>
            <w:tcW w:w="1702"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1"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418" w:type="dxa"/>
            <w:shd w:val="clear" w:color="auto" w:fill="auto"/>
            <w:vAlign w:val="center"/>
          </w:tcPr>
          <w:p>
            <w:pPr>
              <w:tabs>
                <w:tab w:val="left" w:pos="9135"/>
              </w:tabs>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p>
        </w:tc>
        <w:tc>
          <w:tcPr>
            <w:tcW w:w="1560"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1</w:t>
            </w:r>
          </w:p>
        </w:tc>
        <w:tc>
          <w:tcPr>
            <w:tcW w:w="1589" w:type="dxa"/>
            <w:shd w:val="clear" w:color="auto" w:fill="auto"/>
            <w:vAlign w:val="center"/>
          </w:tcPr>
          <w:p>
            <w:pPr>
              <w:tabs>
                <w:tab w:val="left" w:pos="9135"/>
              </w:tabs>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Align w:val="center"/>
          </w:tcPr>
          <w:p>
            <w:pPr>
              <w:tabs>
                <w:tab w:val="left" w:pos="9135"/>
              </w:tabs>
              <w:jc w:val="center"/>
              <w:rPr>
                <w:rFonts w:ascii="Times New Roman" w:hAnsi="Times New Roman" w:eastAsia="宋体" w:cs="Times New Roman"/>
                <w:szCs w:val="21"/>
              </w:rPr>
            </w:pPr>
            <w:r>
              <w:rPr>
                <w:rFonts w:ascii="Times New Roman" w:hAnsi="Times New Roman" w:eastAsia="宋体" w:cs="Times New Roman"/>
                <w:szCs w:val="21"/>
              </w:rPr>
              <w:t>科技</w:t>
            </w:r>
          </w:p>
        </w:tc>
        <w:tc>
          <w:tcPr>
            <w:tcW w:w="1702"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1"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418"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0"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89" w:type="dxa"/>
            <w:shd w:val="clear" w:color="auto" w:fill="auto"/>
            <w:vAlign w:val="center"/>
          </w:tcPr>
          <w:p>
            <w:pPr>
              <w:tabs>
                <w:tab w:val="left" w:pos="9135"/>
              </w:tabs>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Align w:val="center"/>
          </w:tcPr>
          <w:p>
            <w:pPr>
              <w:tabs>
                <w:tab w:val="left" w:pos="9135"/>
              </w:tabs>
              <w:jc w:val="center"/>
              <w:rPr>
                <w:rFonts w:ascii="Times New Roman" w:hAnsi="Times New Roman" w:eastAsia="宋体" w:cs="Times New Roman"/>
                <w:szCs w:val="21"/>
              </w:rPr>
            </w:pPr>
            <w:r>
              <w:rPr>
                <w:rFonts w:ascii="Times New Roman" w:hAnsi="Times New Roman" w:eastAsia="宋体" w:cs="Times New Roman"/>
                <w:szCs w:val="21"/>
              </w:rPr>
              <w:t>音乐</w:t>
            </w:r>
          </w:p>
        </w:tc>
        <w:tc>
          <w:tcPr>
            <w:tcW w:w="1702"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1"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418"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0" w:type="dxa"/>
            <w:shd w:val="clear" w:color="auto" w:fill="auto"/>
            <w:vAlign w:val="center"/>
          </w:tcPr>
          <w:p>
            <w:pPr>
              <w:tabs>
                <w:tab w:val="left" w:pos="9135"/>
              </w:tabs>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1589" w:type="dxa"/>
            <w:shd w:val="clear" w:color="auto" w:fill="auto"/>
            <w:vAlign w:val="center"/>
          </w:tcPr>
          <w:p>
            <w:pPr>
              <w:tabs>
                <w:tab w:val="left" w:pos="9135"/>
              </w:tabs>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49" w:type="dxa"/>
            <w:vAlign w:val="center"/>
          </w:tcPr>
          <w:p>
            <w:pPr>
              <w:tabs>
                <w:tab w:val="left" w:pos="9135"/>
              </w:tabs>
              <w:jc w:val="center"/>
              <w:rPr>
                <w:rFonts w:ascii="Times New Roman" w:hAnsi="Times New Roman" w:eastAsia="宋体" w:cs="Times New Roman"/>
                <w:szCs w:val="21"/>
              </w:rPr>
            </w:pPr>
            <w:r>
              <w:rPr>
                <w:rFonts w:ascii="Times New Roman" w:hAnsi="Times New Roman" w:eastAsia="宋体" w:cs="Times New Roman"/>
                <w:szCs w:val="21"/>
              </w:rPr>
              <w:t>体育</w:t>
            </w:r>
          </w:p>
        </w:tc>
        <w:tc>
          <w:tcPr>
            <w:tcW w:w="1702"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1"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418"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0" w:type="dxa"/>
            <w:shd w:val="clear" w:color="auto" w:fill="auto"/>
            <w:vAlign w:val="center"/>
          </w:tcPr>
          <w:p>
            <w:pPr>
              <w:tabs>
                <w:tab w:val="left" w:pos="9135"/>
              </w:tabs>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1589" w:type="dxa"/>
            <w:shd w:val="clear" w:color="auto" w:fill="auto"/>
            <w:vAlign w:val="center"/>
          </w:tcPr>
          <w:p>
            <w:pPr>
              <w:tabs>
                <w:tab w:val="left" w:pos="9135"/>
              </w:tabs>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49" w:type="dxa"/>
            <w:vAlign w:val="center"/>
          </w:tcPr>
          <w:p>
            <w:pPr>
              <w:tabs>
                <w:tab w:val="left" w:pos="9135"/>
              </w:tabs>
              <w:jc w:val="center"/>
              <w:rPr>
                <w:rFonts w:ascii="Times New Roman" w:hAnsi="Times New Roman" w:eastAsia="宋体" w:cs="Times New Roman"/>
                <w:szCs w:val="21"/>
              </w:rPr>
            </w:pPr>
            <w:r>
              <w:rPr>
                <w:rFonts w:ascii="Times New Roman" w:hAnsi="Times New Roman" w:eastAsia="宋体" w:cs="Times New Roman"/>
                <w:szCs w:val="21"/>
              </w:rPr>
              <w:t>美术</w:t>
            </w:r>
          </w:p>
        </w:tc>
        <w:tc>
          <w:tcPr>
            <w:tcW w:w="1702"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1"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418"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无</w:t>
            </w:r>
          </w:p>
        </w:tc>
        <w:tc>
          <w:tcPr>
            <w:tcW w:w="1560" w:type="dxa"/>
            <w:shd w:val="clear" w:color="auto" w:fill="auto"/>
            <w:vAlign w:val="center"/>
          </w:tcPr>
          <w:p>
            <w:pPr>
              <w:tabs>
                <w:tab w:val="left" w:pos="9135"/>
              </w:tabs>
              <w:rPr>
                <w:rFonts w:ascii="Times New Roman" w:hAnsi="Times New Roman" w:eastAsia="宋体" w:cs="Times New Roman"/>
                <w:szCs w:val="21"/>
              </w:rPr>
            </w:pPr>
            <w:r>
              <w:rPr>
                <w:rFonts w:hint="eastAsia" w:ascii="Times New Roman" w:hAnsi="Times New Roman" w:eastAsia="宋体" w:cs="Times New Roman"/>
                <w:szCs w:val="21"/>
              </w:rPr>
              <w:t>2</w:t>
            </w:r>
          </w:p>
        </w:tc>
        <w:tc>
          <w:tcPr>
            <w:tcW w:w="1589" w:type="dxa"/>
            <w:shd w:val="clear" w:color="auto" w:fill="auto"/>
            <w:vAlign w:val="center"/>
          </w:tcPr>
          <w:p>
            <w:pPr>
              <w:tabs>
                <w:tab w:val="left" w:pos="9135"/>
              </w:tabs>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p>
        </w:tc>
      </w:tr>
    </w:tbl>
    <w:p>
      <w:pPr>
        <w:snapToGrid w:val="0"/>
        <w:rPr>
          <w:rFonts w:ascii="宋体" w:hAnsi="宋体" w:eastAsia="宋体" w:cs="Times New Roman"/>
          <w:szCs w:val="21"/>
        </w:rPr>
      </w:pPr>
      <w:r>
        <w:rPr>
          <w:rFonts w:ascii="Times New Roman" w:hAnsi="Times New Roman" w:eastAsia="宋体" w:cs="Times New Roman"/>
          <w:szCs w:val="21"/>
        </w:rPr>
        <w:t>注：</w:t>
      </w:r>
      <w:r>
        <w:rPr>
          <w:rFonts w:hint="eastAsia" w:ascii="Times New Roman" w:hAnsi="Times New Roman" w:eastAsia="宋体" w:cs="Times New Roman"/>
          <w:szCs w:val="21"/>
        </w:rPr>
        <w:t>①每个学科奖项类别填报最高等级，且不得超过5个；②</w:t>
      </w:r>
      <w:r>
        <w:rPr>
          <w:rFonts w:hint="eastAsia" w:ascii="宋体" w:hAnsi="宋体" w:eastAsia="宋体" w:cs="Times New Roman"/>
          <w:szCs w:val="21"/>
        </w:rPr>
        <w:t>“</w:t>
      </w:r>
      <w:r>
        <w:rPr>
          <w:rFonts w:ascii="宋体" w:hAnsi="宋体" w:eastAsia="宋体" w:cs="Times New Roman"/>
          <w:szCs w:val="21"/>
        </w:rPr>
        <w:t>团体</w:t>
      </w:r>
      <w:r>
        <w:rPr>
          <w:rFonts w:hint="eastAsia" w:ascii="宋体" w:hAnsi="宋体" w:eastAsia="宋体" w:cs="Times New Roman"/>
          <w:szCs w:val="21"/>
        </w:rPr>
        <w:t>”</w:t>
      </w:r>
      <w:r>
        <w:rPr>
          <w:rFonts w:ascii="宋体" w:hAnsi="宋体" w:eastAsia="宋体" w:cs="Times New Roman"/>
          <w:szCs w:val="21"/>
        </w:rPr>
        <w:t>获奖在各学科获奖</w:t>
      </w:r>
      <w:r>
        <w:rPr>
          <w:rFonts w:hint="eastAsia" w:ascii="宋体" w:hAnsi="宋体" w:eastAsia="宋体" w:cs="Times New Roman"/>
          <w:szCs w:val="21"/>
        </w:rPr>
        <w:t>之后填报</w:t>
      </w:r>
    </w:p>
    <w:p>
      <w:pPr>
        <w:snapToGrid w:val="0"/>
        <w:rPr>
          <w:rFonts w:ascii="Times New Roman" w:hAnsi="Times New Roman" w:eastAsia="宋体" w:cs="Times New Roman"/>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1515"/>
        <w:gridCol w:w="151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522"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15" w:type="dxa"/>
            <w:vAlign w:val="center"/>
          </w:tcPr>
          <w:p>
            <w:pPr>
              <w:jc w:val="center"/>
              <w:rPr>
                <w:rFonts w:ascii="Times New Roman" w:hAnsi="Times New Roman" w:cs="Times New Roman"/>
                <w:b/>
              </w:rPr>
            </w:pPr>
            <w:r>
              <w:rPr>
                <w:rFonts w:ascii="Times New Roman" w:hAnsi="Times New Roman" w:cs="Times New Roman"/>
                <w:b/>
              </w:rPr>
              <w:t>主题词</w:t>
            </w:r>
          </w:p>
        </w:tc>
        <w:tc>
          <w:tcPr>
            <w:tcW w:w="1517"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44"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522" w:type="dxa"/>
            <w:vAlign w:val="center"/>
          </w:tcPr>
          <w:p>
            <w:pPr>
              <w:tabs>
                <w:tab w:val="left" w:pos="360"/>
              </w:tabs>
              <w:snapToGrid w:val="0"/>
              <w:jc w:val="both"/>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学生社团组织统计表</w:t>
            </w:r>
          </w:p>
        </w:tc>
        <w:tc>
          <w:tcPr>
            <w:tcW w:w="1515" w:type="dxa"/>
            <w:vAlign w:val="center"/>
          </w:tcPr>
          <w:p>
            <w:pPr>
              <w:tabs>
                <w:tab w:val="left" w:pos="360"/>
              </w:tabs>
              <w:snapToGrid w:val="0"/>
              <w:jc w:val="both"/>
              <w:rPr>
                <w:rFonts w:ascii="Times New Roman" w:hAnsi="Times New Roman" w:eastAsia="宋体" w:cs="Times New Roman"/>
                <w:szCs w:val="21"/>
              </w:rPr>
            </w:pPr>
            <w:r>
              <w:rPr>
                <w:rFonts w:hint="eastAsia" w:ascii="Times New Roman" w:hAnsi="Times New Roman" w:eastAsia="宋体" w:cs="Times New Roman"/>
                <w:szCs w:val="21"/>
              </w:rPr>
              <w:t>社团统计表</w:t>
            </w:r>
          </w:p>
        </w:tc>
        <w:tc>
          <w:tcPr>
            <w:tcW w:w="1517" w:type="dxa"/>
            <w:vAlign w:val="center"/>
          </w:tcPr>
          <w:p>
            <w:pPr>
              <w:tabs>
                <w:tab w:val="left" w:pos="360"/>
              </w:tabs>
              <w:snapToGrid w:val="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16.11-2019.11</w:t>
            </w:r>
          </w:p>
        </w:tc>
        <w:tc>
          <w:tcPr>
            <w:tcW w:w="1544"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522" w:type="dxa"/>
            <w:vAlign w:val="center"/>
          </w:tcPr>
          <w:p>
            <w:pPr>
              <w:tabs>
                <w:tab w:val="left" w:pos="360"/>
              </w:tabs>
              <w:snapToGrid w:val="0"/>
              <w:jc w:val="both"/>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体艺团队及传统项目情况一览表</w:t>
            </w:r>
          </w:p>
        </w:tc>
        <w:tc>
          <w:tcPr>
            <w:tcW w:w="1515" w:type="dxa"/>
            <w:vAlign w:val="center"/>
          </w:tcPr>
          <w:p>
            <w:pPr>
              <w:tabs>
                <w:tab w:val="left" w:pos="360"/>
              </w:tabs>
              <w:snapToGrid w:val="0"/>
              <w:jc w:val="both"/>
              <w:rPr>
                <w:rFonts w:ascii="Times New Roman" w:hAnsi="Times New Roman" w:eastAsia="宋体" w:cs="Times New Roman"/>
                <w:szCs w:val="21"/>
              </w:rPr>
            </w:pPr>
            <w:r>
              <w:rPr>
                <w:rFonts w:hint="eastAsia" w:ascii="Times New Roman" w:hAnsi="Times New Roman" w:eastAsia="宋体" w:cs="Times New Roman"/>
                <w:szCs w:val="21"/>
              </w:rPr>
              <w:t>社团统计表</w:t>
            </w:r>
          </w:p>
        </w:tc>
        <w:tc>
          <w:tcPr>
            <w:tcW w:w="1517" w:type="dxa"/>
            <w:vAlign w:val="center"/>
          </w:tcPr>
          <w:p>
            <w:pPr>
              <w:tabs>
                <w:tab w:val="left" w:pos="360"/>
              </w:tabs>
              <w:snapToGrid w:val="0"/>
              <w:jc w:val="both"/>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16.11-2019.11</w:t>
            </w:r>
          </w:p>
        </w:tc>
        <w:tc>
          <w:tcPr>
            <w:tcW w:w="1544" w:type="dxa"/>
            <w:vAlign w:val="center"/>
          </w:tcPr>
          <w:p>
            <w:pPr>
              <w:jc w:val="both"/>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522" w:type="dxa"/>
            <w:vAlign w:val="center"/>
          </w:tcPr>
          <w:p>
            <w:pPr>
              <w:jc w:val="both"/>
              <w:rPr>
                <w:rFonts w:ascii="Times New Roman" w:hAnsi="Times New Roman" w:eastAsia="宋体" w:cs="Times New Roman"/>
                <w:szCs w:val="21"/>
              </w:rPr>
            </w:pPr>
            <w:r>
              <w:rPr>
                <w:rFonts w:ascii="Times New Roman" w:hAnsi="Times New Roman" w:eastAsia="宋体" w:cs="Times New Roman"/>
                <w:szCs w:val="21"/>
              </w:rPr>
              <w:t>3.近三年高校录取特长生名单</w:t>
            </w:r>
          </w:p>
        </w:tc>
        <w:tc>
          <w:tcPr>
            <w:tcW w:w="1515" w:type="dxa"/>
            <w:vAlign w:val="center"/>
          </w:tcPr>
          <w:p>
            <w:pPr>
              <w:jc w:val="both"/>
              <w:rPr>
                <w:rFonts w:ascii="Times New Roman" w:hAnsi="Times New Roman" w:eastAsia="宋体" w:cs="Times New Roman"/>
                <w:szCs w:val="21"/>
              </w:rPr>
            </w:pPr>
            <w:r>
              <w:rPr>
                <w:rFonts w:hint="eastAsia" w:ascii="Times New Roman" w:hAnsi="Times New Roman" w:eastAsia="宋体" w:cs="Times New Roman"/>
                <w:szCs w:val="21"/>
              </w:rPr>
              <w:t>特长生去向统计表</w:t>
            </w:r>
          </w:p>
        </w:tc>
        <w:tc>
          <w:tcPr>
            <w:tcW w:w="1517" w:type="dxa"/>
            <w:vAlign w:val="center"/>
          </w:tcPr>
          <w:p>
            <w:pPr>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19.7-2020.7</w:t>
            </w:r>
          </w:p>
        </w:tc>
        <w:tc>
          <w:tcPr>
            <w:tcW w:w="1544" w:type="dxa"/>
            <w:vAlign w:val="center"/>
          </w:tcPr>
          <w:p>
            <w:pPr>
              <w:jc w:val="both"/>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办学绩效5-2</w:t>
      </w:r>
    </w:p>
    <w:p>
      <w:pPr>
        <w:snapToGrid w:val="0"/>
        <w:rPr>
          <w:rFonts w:ascii="Times New Roman" w:hAnsi="Times New Roman" w:eastAsia="宋体" w:cs="Times New Roman"/>
          <w:b/>
          <w:szCs w:val="21"/>
        </w:rPr>
      </w:pPr>
      <w:r>
        <w:rPr>
          <w:rFonts w:ascii="Times New Roman" w:hAnsi="Times New Roman" w:eastAsia="宋体"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720"/>
        <w:gridCol w:w="695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678"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24"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w:t>
            </w:r>
          </w:p>
          <w:p>
            <w:pPr>
              <w:jc w:val="center"/>
              <w:rPr>
                <w:rFonts w:ascii="Times New Roman" w:hAnsi="Times New Roman" w:eastAsia="宋体" w:cs="Times New Roman"/>
                <w:b/>
                <w:szCs w:val="21"/>
              </w:rPr>
            </w:pPr>
            <w:r>
              <w:rPr>
                <w:rFonts w:ascii="Times New Roman" w:hAnsi="Times New Roman" w:eastAsia="宋体"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0" w:type="dxa"/>
            <w:vMerge w:val="restar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p>
          <w:p>
            <w:pPr>
              <w:jc w:val="center"/>
              <w:rPr>
                <w:rFonts w:ascii="Times New Roman" w:hAnsi="Times New Roman" w:eastAsia="宋体" w:cs="Times New Roman"/>
                <w:b/>
                <w:szCs w:val="21"/>
              </w:rPr>
            </w:pPr>
            <w:r>
              <w:rPr>
                <w:rFonts w:ascii="Times New Roman" w:hAnsi="Times New Roman" w:eastAsia="宋体" w:cs="Times New Roman"/>
                <w:b/>
                <w:szCs w:val="21"/>
              </w:rPr>
              <w:t>24</w:t>
            </w:r>
          </w:p>
          <w:p>
            <w:pPr>
              <w:jc w:val="center"/>
              <w:rPr>
                <w:rFonts w:ascii="Times New Roman" w:hAnsi="Times New Roman" w:eastAsia="宋体" w:cs="Times New Roman"/>
                <w:b/>
                <w:szCs w:val="21"/>
              </w:rPr>
            </w:pPr>
            <w:r>
              <w:rPr>
                <w:rFonts w:ascii="Times New Roman" w:hAnsi="Times New Roman" w:eastAsia="宋体" w:cs="Times New Roman"/>
                <w:b/>
                <w:szCs w:val="21"/>
              </w:rPr>
              <w:t>条</w:t>
            </w:r>
          </w:p>
        </w:tc>
        <w:tc>
          <w:tcPr>
            <w:tcW w:w="720"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958"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24. 学校积极推进特色建设，定位准确，思路明晰。经多年实践与凝练，</w:t>
            </w:r>
            <w:r>
              <w:rPr>
                <w:rFonts w:ascii="Times New Roman" w:hAnsi="Times New Roman" w:cs="Times New Roman"/>
                <w:b/>
                <w:bCs/>
                <w:sz w:val="18"/>
                <w:szCs w:val="18"/>
              </w:rPr>
              <w:t>初步</w:t>
            </w:r>
            <w:r>
              <w:rPr>
                <w:rFonts w:ascii="Times New Roman" w:hAnsi="Times New Roman" w:cs="Times New Roman"/>
                <w:b/>
                <w:sz w:val="18"/>
                <w:szCs w:val="18"/>
              </w:rPr>
              <w:t>形成办学特色与优势</w:t>
            </w:r>
            <w:r>
              <w:rPr>
                <w:rFonts w:hint="eastAsia" w:ascii="Times New Roman" w:hAnsi="Times New Roman" w:cs="Times New Roman"/>
                <w:b/>
                <w:sz w:val="18"/>
                <w:szCs w:val="18"/>
              </w:rPr>
              <w:t>。</w:t>
            </w:r>
          </w:p>
        </w:tc>
        <w:tc>
          <w:tcPr>
            <w:tcW w:w="724" w:type="dxa"/>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0" w:type="dxa"/>
            <w:vMerge w:val="continue"/>
            <w:vAlign w:val="center"/>
          </w:tcPr>
          <w:p>
            <w:pPr>
              <w:jc w:val="center"/>
              <w:rPr>
                <w:rFonts w:ascii="Times New Roman" w:hAnsi="Times New Roman" w:eastAsia="宋体" w:cs="Times New Roman"/>
                <w:b/>
                <w:szCs w:val="21"/>
              </w:rPr>
            </w:pPr>
          </w:p>
        </w:tc>
        <w:tc>
          <w:tcPr>
            <w:tcW w:w="720"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958"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（1）学校有规划</w:t>
            </w:r>
            <w:r>
              <w:rPr>
                <w:rFonts w:hint="eastAsia" w:ascii="Times New Roman" w:hAnsi="Times New Roman" w:cs="Times New Roman"/>
                <w:sz w:val="18"/>
                <w:szCs w:val="18"/>
              </w:rPr>
              <w:t>地</w:t>
            </w:r>
            <w:r>
              <w:rPr>
                <w:rFonts w:ascii="Times New Roman" w:hAnsi="Times New Roman" w:cs="Times New Roman"/>
                <w:sz w:val="18"/>
                <w:szCs w:val="18"/>
              </w:rPr>
              <w:t>推进特色高中建设</w:t>
            </w:r>
            <w:r>
              <w:rPr>
                <w:rFonts w:hint="eastAsia" w:ascii="Times New Roman" w:hAnsi="Times New Roman" w:cs="Times New Roman"/>
                <w:sz w:val="18"/>
                <w:szCs w:val="18"/>
              </w:rPr>
              <w:t>，</w:t>
            </w:r>
            <w:r>
              <w:rPr>
                <w:rFonts w:ascii="Times New Roman" w:hAnsi="Times New Roman" w:cs="Times New Roman"/>
                <w:sz w:val="18"/>
                <w:szCs w:val="18"/>
              </w:rPr>
              <w:t>定位准确</w:t>
            </w:r>
            <w:r>
              <w:rPr>
                <w:rFonts w:hint="eastAsia" w:ascii="Times New Roman" w:hAnsi="Times New Roman" w:cs="Times New Roman"/>
                <w:sz w:val="18"/>
                <w:szCs w:val="18"/>
              </w:rPr>
              <w:t>，</w:t>
            </w:r>
            <w:r>
              <w:rPr>
                <w:rFonts w:ascii="Times New Roman" w:hAnsi="Times New Roman" w:cs="Times New Roman"/>
                <w:sz w:val="18"/>
                <w:szCs w:val="18"/>
              </w:rPr>
              <w:t>思路明确</w:t>
            </w:r>
            <w:r>
              <w:rPr>
                <w:rFonts w:hint="eastAsia" w:ascii="Times New Roman" w:hAnsi="Times New Roman" w:cs="Times New Roman"/>
                <w:sz w:val="18"/>
                <w:szCs w:val="18"/>
              </w:rPr>
              <w:t>，</w:t>
            </w:r>
            <w:r>
              <w:rPr>
                <w:rFonts w:ascii="Times New Roman" w:hAnsi="Times New Roman" w:cs="Times New Roman"/>
                <w:sz w:val="18"/>
                <w:szCs w:val="18"/>
              </w:rPr>
              <w:t>措施得力，形成阶段性研究与实践成果</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（2）特色高中建设初步形成某一方面的优势，能支撑学生发展和学校发展</w:t>
            </w:r>
            <w:r>
              <w:rPr>
                <w:rFonts w:hint="eastAsia" w:ascii="Times New Roman" w:hAnsi="Times New Roman" w:cs="Times New Roman"/>
                <w:sz w:val="18"/>
                <w:szCs w:val="18"/>
              </w:rPr>
              <w:t>。</w:t>
            </w:r>
          </w:p>
        </w:tc>
        <w:tc>
          <w:tcPr>
            <w:tcW w:w="724" w:type="dxa"/>
            <w:vMerge w:val="continue"/>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9072" w:type="dxa"/>
            <w:gridSpan w:val="4"/>
          </w:tcPr>
          <w:p>
            <w:pPr>
              <w:rPr>
                <w:rFonts w:ascii="Times New Roman" w:hAnsi="Times New Roman" w:eastAsia="宋体" w:cs="Times New Roman"/>
                <w:b/>
                <w:szCs w:val="24"/>
              </w:rPr>
            </w:pPr>
          </w:p>
          <w:p>
            <w:pPr>
              <w:spacing w:line="400" w:lineRule="exact"/>
              <w:rPr>
                <w:rFonts w:ascii="Times New Roman" w:hAnsi="Times New Roman" w:eastAsia="宋体" w:cs="Times New Roman"/>
                <w:b/>
                <w:szCs w:val="24"/>
              </w:rPr>
            </w:pPr>
            <w:r>
              <w:rPr>
                <w:rFonts w:ascii="Times New Roman" w:hAnsi="Times New Roman" w:eastAsia="宋体" w:cs="Times New Roman"/>
                <w:b/>
                <w:szCs w:val="24"/>
              </w:rPr>
              <w:t>主要实践和成效</w:t>
            </w:r>
          </w:p>
          <w:p>
            <w:pPr>
              <w:adjustRightInd w:val="0"/>
              <w:snapToGrid w:val="0"/>
              <w:spacing w:line="4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淮安市第一山中学三年发展规划纲要》在《271教育基本法》和《271教育集团三年发展规划纲要》的指导下，结合学校发展实际情况编制，定位准确，思路明确，作为未来三年学校发展的蓝图。学校以立德树人为根本任务，全面贯彻国家教育方针，全面实施素质教育，全面落实“核心素养”，促进人的全面发展；以271教育哲学为指导，全面推进271教育实践创新，推动学校稳步健康发展。</w:t>
            </w:r>
          </w:p>
          <w:p>
            <w:pPr>
              <w:adjustRightInd w:val="0"/>
              <w:snapToGrid w:val="0"/>
              <w:spacing w:line="4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 xml:space="preserve">淮安市第一山中学271教育特色鲜明，坚持用271教育价值观引领学校发展的全方面和全过程。建立起科学的、具有271特色的、以国家课程实践创新、校本课程开发和271教育主题课程为研究维度的课程体系。                            </w:t>
            </w:r>
          </w:p>
          <w:p>
            <w:pPr>
              <w:adjustRightInd w:val="0"/>
              <w:snapToGrid w:val="0"/>
              <w:spacing w:line="4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围绕“271教育课堂”建设，着力打造“自主、合作、探究”的 271课堂，引领学生深度学习。放手让学生自主管理，让学生在自主体验中培养民主意识，养成良好的习惯，提升公民素养。</w:t>
            </w:r>
          </w:p>
          <w:p>
            <w:pPr>
              <w:adjustRightInd w:val="0"/>
              <w:snapToGrid w:val="0"/>
              <w:spacing w:line="40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充分发挥集团办学优势，使淮安市第一山中学的271特色更加鲜明，育人更加彻底，成为学校闪亮的名片。鼓励教师和学生进行创新，在271教育课程、课堂和自主管理等方面创出特色。落实集团要求，全面推进项目管理，做到所有项目都有工作标准，以工作标准推进项目落实，以工作标准评价项目管理。</w:t>
            </w:r>
          </w:p>
          <w:p>
            <w:pPr>
              <w:adjustRightInd w:val="0"/>
              <w:snapToGrid w:val="0"/>
              <w:spacing w:line="4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szCs w:val="21"/>
              </w:rPr>
              <w:t>切实加强特色高中建设，形成</w:t>
            </w:r>
            <w:r>
              <w:rPr>
                <w:rFonts w:hint="eastAsia" w:asciiTheme="minorEastAsia" w:hAnsiTheme="minorEastAsia" w:cstheme="minorEastAsia"/>
                <w:bCs/>
                <w:szCs w:val="21"/>
              </w:rPr>
              <w:t>集团办学的优势。</w:t>
            </w:r>
          </w:p>
          <w:p>
            <w:pPr>
              <w:widowControl/>
              <w:spacing w:line="400" w:lineRule="exact"/>
              <w:ind w:firstLine="560"/>
              <w:jc w:val="left"/>
              <w:rPr>
                <w:rFonts w:asciiTheme="minorEastAsia" w:hAnsiTheme="minorEastAsia" w:cstheme="minorEastAsia"/>
                <w:szCs w:val="21"/>
              </w:rPr>
            </w:pPr>
            <w:r>
              <w:rPr>
                <w:rFonts w:hint="eastAsia" w:asciiTheme="minorEastAsia" w:hAnsiTheme="minorEastAsia" w:cstheme="minorEastAsia"/>
                <w:szCs w:val="21"/>
              </w:rPr>
              <w:t>一是集团学校“文化同根、理念同源、行为同步、目标同一”，271教育价值观、271教育课程、271教育课堂、271教育管理 为四大支柱的271教育体系为学校发展提供了坚实的基础；集团每年都会派遣骨干教师到学校任教，为学校发展补充师资力量；集团每学期对学校工作进行调研督导，帮助发现问题，会商对策，引领学校健康发展；集团组织的国家课程研究整合、导学案和课堂设计评比、教学能手评选等活动，促进了教师专业水平的成长。</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二是当地政府、教育主管部门的支持。学校是盱眙县的招商引资项目，在学校筹办、招生、开学期间，盱眙县政府和教育主管部门都对学校进行了大力支持和帮助。盱眙县政府和教育主管部门领导多次到学校指导工作，协调解决困难，为学校的顺利运行提供了良好的外部条件。</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三是学校环境优美、基础设施较为完备。学校坐落于国家AAAA景区第一山之巅，美丽的淮河之畔，风景优美，空气清新，气候宜人。同时，学校依托江苏省盱眙中学的旧址，拥有较为完善的基础设施，为学校提供了较好的基础条件。</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四是得到当地群众的认可。在这个“千年书院，一山凤巢”的风水宝地举办学校是当地群众的美好期盼。同时，在当下经济社会转型、全国素质教育推行的大背景下，一些有远见的家长迫切需要一种新的教育模式来打破当地应试教育的桎梏，对学校寄予了厚望。</w:t>
            </w:r>
          </w:p>
          <w:p>
            <w:pPr>
              <w:spacing w:line="4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五是有一支年轻有为的部门领导班子和教师队伍。学校各部门领导班子年轻有活力、勇于拼搏、富有创造力，学校拥有一支爱岗敬业、勤奋工作、乐于奉献的教职工团队，团结拼搏、持久苦干，共同为学校的发展贡献着青春和力量。</w:t>
            </w:r>
          </w:p>
          <w:p>
            <w:pPr>
              <w:spacing w:line="400" w:lineRule="exact"/>
              <w:rPr>
                <w:rFonts w:asciiTheme="minorEastAsia" w:hAnsiTheme="minorEastAsia" w:cstheme="minorEastAsia"/>
                <w:snapToGrid w:val="0"/>
                <w:kern w:val="0"/>
                <w:szCs w:val="21"/>
              </w:rPr>
            </w:pPr>
            <w:r>
              <w:rPr>
                <w:rFonts w:hint="eastAsia" w:asciiTheme="minorEastAsia" w:hAnsiTheme="minorEastAsia" w:cstheme="minorEastAsia"/>
                <w:szCs w:val="21"/>
              </w:rPr>
              <w:t>几年来，</w:t>
            </w:r>
            <w:r>
              <w:rPr>
                <w:rFonts w:hint="eastAsia" w:asciiTheme="minorEastAsia" w:hAnsiTheme="minorEastAsia" w:cstheme="minorEastAsia"/>
                <w:snapToGrid w:val="0"/>
                <w:kern w:val="0"/>
                <w:szCs w:val="21"/>
              </w:rPr>
              <w:t>学校一直坚持以“没有学不好的孩子”为教育信仰，以培养具有卓越品质、家国情怀和全球视野的现代中国人为培养目标，通过课程建设、课堂创新和学生自主管理，不断探索学科核心素养落地的有效路径。</w:t>
            </w:r>
          </w:p>
          <w:p>
            <w:pPr>
              <w:rPr>
                <w:rFonts w:asciiTheme="minorEastAsia" w:hAnsiTheme="minorEastAsia" w:cstheme="minorEastAsia"/>
                <w:snapToGrid w:val="0"/>
                <w:kern w:val="0"/>
                <w:szCs w:val="21"/>
              </w:rPr>
            </w:pPr>
          </w:p>
          <w:p>
            <w:pPr>
              <w:rPr>
                <w:rFonts w:ascii="Times New Roman" w:hAnsi="Times New Roman" w:eastAsia="宋体"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072" w:type="dxa"/>
            <w:gridSpan w:val="4"/>
          </w:tcPr>
          <w:p>
            <w:pPr>
              <w:rPr>
                <w:rFonts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szCs w:val="24"/>
              </w:rPr>
            </w:pPr>
          </w:p>
        </w:tc>
      </w:tr>
    </w:tbl>
    <w:p>
      <w:pPr>
        <w:tabs>
          <w:tab w:val="left" w:pos="9135"/>
        </w:tabs>
        <w:rPr>
          <w:rFonts w:ascii="Times New Roman" w:hAnsi="Times New Roman" w:eastAsia="宋体" w:cs="Times New Roman"/>
          <w:b/>
          <w:szCs w:val="21"/>
        </w:rPr>
      </w:pPr>
    </w:p>
    <w:p>
      <w:pPr>
        <w:tabs>
          <w:tab w:val="left" w:pos="9135"/>
        </w:tabs>
        <w:rPr>
          <w:rFonts w:ascii="Times New Roman" w:hAnsi="Times New Roman" w:eastAsia="宋体" w:cs="Times New Roman"/>
          <w:b/>
          <w:szCs w:val="21"/>
        </w:rPr>
      </w:pPr>
      <w:r>
        <w:rPr>
          <w:rFonts w:ascii="Times New Roman" w:hAnsi="Times New Roman" w:eastAsia="宋体" w:cs="Times New Roman"/>
          <w:b/>
          <w:szCs w:val="21"/>
        </w:rPr>
        <w:t>（2）基础数据</w:t>
      </w:r>
    </w:p>
    <w:p>
      <w:pPr>
        <w:tabs>
          <w:tab w:val="left" w:pos="9135"/>
        </w:tabs>
        <w:rPr>
          <w:rFonts w:ascii="Times New Roman" w:hAnsi="Times New Roman" w:eastAsia="宋体" w:cs="Times New Roman"/>
          <w:b/>
          <w:szCs w:val="21"/>
        </w:rPr>
      </w:pPr>
      <w:r>
        <w:rPr>
          <w:rFonts w:ascii="Times New Roman" w:hAnsi="Times New Roman" w:eastAsia="宋体" w:cs="Times New Roman"/>
          <w:b/>
          <w:szCs w:val="21"/>
        </w:rPr>
        <w:t>无</w:t>
      </w:r>
    </w:p>
    <w:p>
      <w:pPr>
        <w:snapToGrid w:val="0"/>
        <w:rPr>
          <w:rFonts w:ascii="Times New Roman" w:hAnsi="Times New Roman" w:eastAsia="宋体"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8"/>
        <w:gridCol w:w="1511"/>
        <w:gridCol w:w="151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417" w:type="dxa"/>
            <w:vAlign w:val="center"/>
          </w:tcPr>
          <w:p>
            <w:pPr>
              <w:jc w:val="center"/>
              <w:rPr>
                <w:rFonts w:ascii="Times New Roman" w:hAnsi="Times New Roman" w:cs="Times New Roman"/>
                <w:b/>
              </w:rPr>
            </w:pPr>
            <w:r>
              <w:rPr>
                <w:rFonts w:ascii="Times New Roman" w:hAnsi="Times New Roman" w:cs="Times New Roman"/>
                <w:b/>
              </w:rPr>
              <w:t>主题词</w:t>
            </w:r>
          </w:p>
        </w:tc>
        <w:tc>
          <w:tcPr>
            <w:tcW w:w="1418" w:type="dxa"/>
            <w:vAlign w:val="center"/>
          </w:tcPr>
          <w:p>
            <w:pPr>
              <w:jc w:val="center"/>
              <w:rPr>
                <w:rFonts w:ascii="Times New Roman" w:hAnsi="Times New Roman" w:cs="Times New Roman"/>
                <w:b/>
              </w:rPr>
            </w:pPr>
            <w:r>
              <w:rPr>
                <w:rFonts w:ascii="Times New Roman" w:hAnsi="Times New Roman" w:cs="Times New Roman"/>
                <w:b/>
              </w:rPr>
              <w:t>成文时间</w:t>
            </w:r>
          </w:p>
        </w:tc>
        <w:tc>
          <w:tcPr>
            <w:tcW w:w="1444"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snapToGrid w:val="0"/>
              <w:rPr>
                <w:rFonts w:ascii="Times New Roman" w:hAnsi="Times New Roman" w:cs="Times New Roman"/>
              </w:rPr>
            </w:pPr>
            <w:r>
              <w:rPr>
                <w:rFonts w:ascii="Times New Roman" w:hAnsi="Times New Roman" w:eastAsia="宋体" w:cs="Times New Roman"/>
                <w:szCs w:val="21"/>
              </w:rPr>
              <w:t>1.学校特色建设规划（方案）</w:t>
            </w:r>
          </w:p>
        </w:tc>
        <w:tc>
          <w:tcPr>
            <w:tcW w:w="1417" w:type="dxa"/>
          </w:tcPr>
          <w:p>
            <w:pPr>
              <w:snapToGrid w:val="0"/>
              <w:jc w:val="center"/>
              <w:rPr>
                <w:rFonts w:ascii="Times New Roman" w:hAnsi="Times New Roman" w:cs="Times New Roman"/>
              </w:rPr>
            </w:pPr>
            <w:r>
              <w:rPr>
                <w:rFonts w:hint="eastAsia" w:ascii="Times New Roman" w:hAnsi="Times New Roman" w:eastAsia="宋体" w:cs="Times New Roman"/>
                <w:szCs w:val="21"/>
              </w:rPr>
              <w:t>学校发展规划</w:t>
            </w:r>
          </w:p>
        </w:tc>
        <w:tc>
          <w:tcPr>
            <w:tcW w:w="1418" w:type="dxa"/>
          </w:tcPr>
          <w:p>
            <w:pPr>
              <w:rPr>
                <w:rFonts w:ascii="Times New Roman" w:hAnsi="Times New Roman" w:cs="Times New Roman"/>
              </w:rPr>
            </w:pPr>
            <w:r>
              <w:rPr>
                <w:rFonts w:hint="eastAsia" w:ascii="Times New Roman" w:hAnsi="Times New Roman" w:eastAsia="宋体" w:cs="Times New Roman"/>
                <w:szCs w:val="21"/>
              </w:rPr>
              <w:t>2016.10</w:t>
            </w:r>
          </w:p>
        </w:tc>
        <w:tc>
          <w:tcPr>
            <w:tcW w:w="1444"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vAlign w:val="center"/>
          </w:tcPr>
          <w:p>
            <w:pPr>
              <w:snapToGrid w:val="0"/>
              <w:rPr>
                <w:rFonts w:ascii="Times New Roman" w:hAnsi="Times New Roman" w:cs="Times New Roman"/>
              </w:rPr>
            </w:pPr>
            <w:r>
              <w:rPr>
                <w:rFonts w:ascii="Times New Roman" w:hAnsi="Times New Roman" w:eastAsia="宋体" w:cs="Times New Roman"/>
                <w:szCs w:val="21"/>
              </w:rPr>
              <w:t>2.学校特色建设的成果</w:t>
            </w:r>
          </w:p>
        </w:tc>
        <w:tc>
          <w:tcPr>
            <w:tcW w:w="1417" w:type="dxa"/>
          </w:tcPr>
          <w:p>
            <w:pPr>
              <w:snapToGrid w:val="0"/>
              <w:rPr>
                <w:rFonts w:ascii="Times New Roman" w:hAnsi="Times New Roman" w:cs="Times New Roman"/>
              </w:rPr>
            </w:pPr>
            <w:r>
              <w:rPr>
                <w:rFonts w:hint="eastAsia" w:ascii="Times New Roman" w:hAnsi="Times New Roman" w:eastAsia="宋体" w:cs="Times New Roman"/>
                <w:szCs w:val="21"/>
              </w:rPr>
              <w:t>所获奖项合集</w:t>
            </w:r>
          </w:p>
        </w:tc>
        <w:tc>
          <w:tcPr>
            <w:tcW w:w="1418" w:type="dxa"/>
          </w:tcPr>
          <w:p>
            <w:pPr>
              <w:rPr>
                <w:rFonts w:ascii="Times New Roman" w:hAnsi="Times New Roman" w:cs="Times New Roman"/>
              </w:rPr>
            </w:pPr>
            <w:r>
              <w:rPr>
                <w:rFonts w:hint="eastAsia" w:ascii="Times New Roman" w:hAnsi="Times New Roman" w:eastAsia="宋体" w:cs="Times New Roman"/>
                <w:szCs w:val="21"/>
                <w:lang w:val="en-US" w:eastAsia="zh-CN"/>
              </w:rPr>
              <w:t>2017.9-</w:t>
            </w:r>
            <w:r>
              <w:rPr>
                <w:rFonts w:hint="eastAsia" w:ascii="Times New Roman" w:hAnsi="Times New Roman" w:eastAsia="宋体" w:cs="Times New Roman"/>
                <w:szCs w:val="21"/>
              </w:rPr>
              <w:t>2020.8</w:t>
            </w:r>
          </w:p>
        </w:tc>
        <w:tc>
          <w:tcPr>
            <w:tcW w:w="1444"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6" w:type="dxa"/>
          </w:tcPr>
          <w:p>
            <w:pPr>
              <w:rPr>
                <w:rFonts w:ascii="Times New Roman" w:hAnsi="Times New Roman" w:cs="Times New Roman"/>
              </w:rPr>
            </w:pPr>
          </w:p>
        </w:tc>
        <w:tc>
          <w:tcPr>
            <w:tcW w:w="1417" w:type="dxa"/>
          </w:tcPr>
          <w:p>
            <w:pPr>
              <w:rPr>
                <w:rFonts w:ascii="Times New Roman" w:hAnsi="Times New Roman" w:cs="Times New Roman"/>
              </w:rPr>
            </w:pPr>
          </w:p>
        </w:tc>
        <w:tc>
          <w:tcPr>
            <w:tcW w:w="1418" w:type="dxa"/>
          </w:tcPr>
          <w:p>
            <w:pPr>
              <w:rPr>
                <w:rFonts w:ascii="Times New Roman" w:hAnsi="Times New Roman" w:cs="Times New Roman"/>
              </w:rPr>
            </w:pPr>
          </w:p>
        </w:tc>
        <w:tc>
          <w:tcPr>
            <w:tcW w:w="1444" w:type="dxa"/>
          </w:tcPr>
          <w:p>
            <w:pPr>
              <w:rPr>
                <w:rFonts w:ascii="Times New Roman" w:hAnsi="Times New Roman" w:cs="Times New Roman"/>
              </w:rPr>
            </w:pPr>
          </w:p>
        </w:tc>
      </w:tr>
    </w:tbl>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p>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办学绩效5-3</w:t>
      </w:r>
    </w:p>
    <w:p>
      <w:pPr>
        <w:snapToGrid w:val="0"/>
        <w:rPr>
          <w:rFonts w:ascii="Times New Roman" w:hAnsi="Times New Roman" w:eastAsia="宋体" w:cs="Times New Roman"/>
          <w:b/>
          <w:szCs w:val="21"/>
        </w:rPr>
      </w:pPr>
      <w:r>
        <w:rPr>
          <w:rFonts w:ascii="Times New Roman" w:hAnsi="Times New Roman" w:eastAsia="宋体" w:cs="Times New Roman"/>
          <w:b/>
          <w:szCs w:val="21"/>
        </w:rPr>
        <w:t>（1）自评概述</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79"/>
        <w:gridCol w:w="680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3" w:type="dxa"/>
            <w:vAlign w:val="center"/>
          </w:tcPr>
          <w:p>
            <w:pPr>
              <w:rPr>
                <w:rFonts w:ascii="Times New Roman" w:hAnsi="Times New Roman" w:cs="Times New Roman"/>
                <w:b/>
              </w:rPr>
            </w:pPr>
            <w:r>
              <w:rPr>
                <w:rFonts w:ascii="Times New Roman" w:hAnsi="Times New Roman" w:cs="Times New Roman"/>
                <w:b/>
              </w:rPr>
              <w:t>指标</w:t>
            </w:r>
            <w:r>
              <w:rPr>
                <w:rFonts w:hint="eastAsia" w:ascii="Times New Roman" w:hAnsi="Times New Roman" w:cs="Times New Roman"/>
                <w:b/>
              </w:rPr>
              <w:t>序号</w:t>
            </w:r>
          </w:p>
        </w:tc>
        <w:tc>
          <w:tcPr>
            <w:tcW w:w="7583" w:type="dxa"/>
            <w:gridSpan w:val="2"/>
            <w:vAlign w:val="center"/>
          </w:tcPr>
          <w:p>
            <w:pPr>
              <w:jc w:val="center"/>
              <w:rPr>
                <w:rFonts w:ascii="Times New Roman" w:hAnsi="Times New Roman" w:cs="Times New Roman"/>
                <w:b/>
              </w:rPr>
            </w:pPr>
            <w:r>
              <w:rPr>
                <w:rFonts w:hint="eastAsia" w:ascii="Times New Roman" w:hAnsi="Times New Roman" w:cs="Times New Roman"/>
                <w:b/>
              </w:rPr>
              <w:t>评估指标及评价细则</w:t>
            </w:r>
          </w:p>
        </w:tc>
        <w:tc>
          <w:tcPr>
            <w:tcW w:w="736" w:type="dxa"/>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w:t>
            </w:r>
          </w:p>
          <w:p>
            <w:pPr>
              <w:jc w:val="center"/>
              <w:rPr>
                <w:rFonts w:ascii="Times New Roman" w:hAnsi="Times New Roman" w:eastAsia="宋体" w:cs="Times New Roman"/>
                <w:b/>
                <w:szCs w:val="21"/>
              </w:rPr>
            </w:pPr>
            <w:r>
              <w:rPr>
                <w:rFonts w:ascii="Times New Roman" w:hAnsi="Times New Roman" w:eastAsia="宋体" w:cs="Times New Roman"/>
                <w:b/>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3" w:type="dxa"/>
            <w:vMerge w:val="restart"/>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第</w:t>
            </w:r>
          </w:p>
          <w:p>
            <w:pPr>
              <w:jc w:val="center"/>
              <w:rPr>
                <w:rFonts w:ascii="Times New Roman" w:hAnsi="Times New Roman" w:eastAsia="宋体" w:cs="Times New Roman"/>
                <w:b/>
                <w:szCs w:val="21"/>
              </w:rPr>
            </w:pPr>
            <w:r>
              <w:rPr>
                <w:rFonts w:ascii="Times New Roman" w:hAnsi="Times New Roman" w:eastAsia="宋体" w:cs="Times New Roman"/>
                <w:b/>
                <w:szCs w:val="21"/>
              </w:rPr>
              <w:t>25</w:t>
            </w:r>
          </w:p>
          <w:p>
            <w:pPr>
              <w:jc w:val="center"/>
              <w:rPr>
                <w:rFonts w:ascii="Times New Roman" w:hAnsi="Times New Roman" w:eastAsia="宋体" w:cs="Times New Roman"/>
                <w:b/>
                <w:szCs w:val="21"/>
              </w:rPr>
            </w:pPr>
            <w:r>
              <w:rPr>
                <w:rFonts w:ascii="Times New Roman" w:hAnsi="Times New Roman" w:eastAsia="宋体" w:cs="Times New Roman"/>
                <w:b/>
                <w:szCs w:val="21"/>
              </w:rPr>
              <w:t>条</w:t>
            </w:r>
          </w:p>
        </w:tc>
        <w:tc>
          <w:tcPr>
            <w:tcW w:w="779" w:type="dxa"/>
            <w:vAlign w:val="center"/>
          </w:tcPr>
          <w:p>
            <w:pPr>
              <w:rPr>
                <w:rFonts w:ascii="Times New Roman" w:hAnsi="Times New Roman" w:cs="Times New Roman"/>
                <w:b/>
              </w:rPr>
            </w:pPr>
            <w:r>
              <w:rPr>
                <w:rFonts w:hint="eastAsia" w:ascii="Times New Roman" w:hAnsi="Times New Roman" w:cs="Times New Roman"/>
                <w:b/>
              </w:rPr>
              <w:t>评估</w:t>
            </w:r>
          </w:p>
          <w:p>
            <w:pPr>
              <w:rPr>
                <w:rFonts w:ascii="Times New Roman" w:hAnsi="Times New Roman" w:cs="Times New Roman"/>
                <w:sz w:val="18"/>
                <w:szCs w:val="18"/>
              </w:rPr>
            </w:pPr>
            <w:r>
              <w:rPr>
                <w:rFonts w:hint="eastAsia" w:ascii="Times New Roman" w:hAnsi="Times New Roman" w:cs="Times New Roman"/>
                <w:b/>
              </w:rPr>
              <w:t>指标</w:t>
            </w:r>
          </w:p>
        </w:tc>
        <w:tc>
          <w:tcPr>
            <w:tcW w:w="6804" w:type="dxa"/>
            <w:vAlign w:val="center"/>
          </w:tcPr>
          <w:p>
            <w:pPr>
              <w:spacing w:line="240" w:lineRule="exact"/>
              <w:ind w:firstLine="181" w:firstLineChars="100"/>
              <w:rPr>
                <w:rFonts w:ascii="Times New Roman" w:hAnsi="Times New Roman" w:cs="Times New Roman"/>
                <w:sz w:val="18"/>
                <w:szCs w:val="18"/>
              </w:rPr>
            </w:pPr>
            <w:r>
              <w:rPr>
                <w:rFonts w:ascii="Times New Roman" w:hAnsi="Times New Roman" w:cs="Times New Roman"/>
                <w:b/>
                <w:sz w:val="18"/>
                <w:szCs w:val="18"/>
              </w:rPr>
              <w:t>25. 学生、家长、毕业生满意度高，教育同行、社会各界对学校</w:t>
            </w:r>
            <w:r>
              <w:rPr>
                <w:rFonts w:ascii="Times New Roman" w:hAnsi="Times New Roman" w:cs="Times New Roman"/>
                <w:b/>
                <w:bCs/>
                <w:sz w:val="18"/>
                <w:szCs w:val="18"/>
              </w:rPr>
              <w:t>评价较好</w:t>
            </w:r>
            <w:r>
              <w:rPr>
                <w:rFonts w:ascii="Times New Roman" w:hAnsi="Times New Roman" w:cs="Times New Roman"/>
                <w:b/>
                <w:sz w:val="18"/>
                <w:szCs w:val="18"/>
              </w:rPr>
              <w:t>，认可度较高</w:t>
            </w:r>
            <w:r>
              <w:rPr>
                <w:rFonts w:ascii="Times New Roman" w:hAnsi="Times New Roman" w:cs="Times New Roman"/>
                <w:b/>
                <w:bCs/>
                <w:sz w:val="18"/>
                <w:szCs w:val="18"/>
              </w:rPr>
              <w:t>。</w:t>
            </w:r>
            <w:r>
              <w:rPr>
                <w:rFonts w:ascii="Times New Roman" w:hAnsi="Times New Roman" w:cs="Times New Roman"/>
                <w:b/>
                <w:sz w:val="18"/>
                <w:szCs w:val="18"/>
              </w:rPr>
              <w:t>学校生源</w:t>
            </w:r>
            <w:r>
              <w:rPr>
                <w:rFonts w:ascii="Times New Roman" w:hAnsi="Times New Roman" w:cs="Times New Roman"/>
                <w:b/>
                <w:bCs/>
                <w:sz w:val="18"/>
                <w:szCs w:val="18"/>
              </w:rPr>
              <w:t>数量</w:t>
            </w:r>
            <w:r>
              <w:rPr>
                <w:rFonts w:ascii="Times New Roman" w:hAnsi="Times New Roman" w:cs="Times New Roman"/>
                <w:b/>
                <w:sz w:val="18"/>
                <w:szCs w:val="18"/>
              </w:rPr>
              <w:t>稳定，每年能完成招生计划</w:t>
            </w:r>
            <w:r>
              <w:rPr>
                <w:rFonts w:hint="eastAsia" w:ascii="Times New Roman" w:hAnsi="Times New Roman" w:cs="Times New Roman"/>
                <w:b/>
                <w:sz w:val="18"/>
                <w:szCs w:val="18"/>
              </w:rPr>
              <w:t>。</w:t>
            </w:r>
          </w:p>
        </w:tc>
        <w:tc>
          <w:tcPr>
            <w:tcW w:w="736" w:type="dxa"/>
            <w:vMerge w:val="restart"/>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3" w:type="dxa"/>
            <w:vMerge w:val="continue"/>
            <w:vAlign w:val="center"/>
          </w:tcPr>
          <w:p>
            <w:pPr>
              <w:jc w:val="center"/>
              <w:rPr>
                <w:rFonts w:ascii="Times New Roman" w:hAnsi="Times New Roman" w:eastAsia="宋体" w:cs="Times New Roman"/>
                <w:b/>
                <w:szCs w:val="21"/>
              </w:rPr>
            </w:pPr>
          </w:p>
        </w:tc>
        <w:tc>
          <w:tcPr>
            <w:tcW w:w="779" w:type="dxa"/>
            <w:vAlign w:val="center"/>
          </w:tcPr>
          <w:p>
            <w:pPr>
              <w:rPr>
                <w:rFonts w:ascii="Times New Roman" w:hAnsi="Times New Roman" w:cs="Times New Roman"/>
                <w:b/>
              </w:rPr>
            </w:pPr>
            <w:r>
              <w:rPr>
                <w:rFonts w:hint="eastAsia" w:ascii="Times New Roman" w:hAnsi="Times New Roman" w:cs="Times New Roman"/>
                <w:b/>
              </w:rPr>
              <w:t>评价</w:t>
            </w:r>
          </w:p>
          <w:p>
            <w:pPr>
              <w:rPr>
                <w:rFonts w:ascii="Times New Roman" w:hAnsi="Times New Roman" w:cs="Times New Roman"/>
                <w:sz w:val="18"/>
                <w:szCs w:val="18"/>
              </w:rPr>
            </w:pPr>
            <w:r>
              <w:rPr>
                <w:rFonts w:hint="eastAsia" w:ascii="Times New Roman" w:hAnsi="Times New Roman" w:cs="Times New Roman"/>
                <w:b/>
              </w:rPr>
              <w:t>细则</w:t>
            </w:r>
          </w:p>
        </w:tc>
        <w:tc>
          <w:tcPr>
            <w:tcW w:w="6804" w:type="dxa"/>
            <w:vAlign w:val="center"/>
          </w:tcPr>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（1）学生满意度测评、毕业生跟踪调查和社会满意度调查制度化</w:t>
            </w:r>
            <w:r>
              <w:rPr>
                <w:rFonts w:hint="eastAsia" w:ascii="Times New Roman" w:hAnsi="Times New Roman" w:cs="Times New Roman"/>
                <w:sz w:val="18"/>
                <w:szCs w:val="18"/>
              </w:rPr>
              <w:t>、</w:t>
            </w:r>
            <w:r>
              <w:rPr>
                <w:rFonts w:ascii="Times New Roman" w:hAnsi="Times New Roman" w:cs="Times New Roman"/>
                <w:sz w:val="18"/>
                <w:szCs w:val="18"/>
              </w:rPr>
              <w:t>常态化，注重</w:t>
            </w:r>
            <w:r>
              <w:rPr>
                <w:rFonts w:hint="eastAsia" w:ascii="Times New Roman" w:hAnsi="Times New Roman" w:cs="Times New Roman"/>
                <w:sz w:val="18"/>
                <w:szCs w:val="18"/>
              </w:rPr>
              <w:t>问卷</w:t>
            </w:r>
            <w:r>
              <w:rPr>
                <w:rFonts w:ascii="Times New Roman" w:hAnsi="Times New Roman" w:cs="Times New Roman"/>
                <w:sz w:val="18"/>
                <w:szCs w:val="18"/>
              </w:rPr>
              <w:t>设计</w:t>
            </w:r>
            <w:r>
              <w:rPr>
                <w:rFonts w:hint="eastAsia" w:ascii="Times New Roman" w:hAnsi="Times New Roman" w:cs="Times New Roman"/>
                <w:sz w:val="18"/>
                <w:szCs w:val="18"/>
              </w:rPr>
              <w:t>、</w:t>
            </w:r>
            <w:r>
              <w:rPr>
                <w:rFonts w:ascii="Times New Roman" w:hAnsi="Times New Roman" w:cs="Times New Roman"/>
                <w:sz w:val="18"/>
                <w:szCs w:val="18"/>
              </w:rPr>
              <w:t>操作规范</w:t>
            </w:r>
            <w:r>
              <w:rPr>
                <w:rFonts w:hint="eastAsia" w:ascii="Times New Roman" w:hAnsi="Times New Roman" w:cs="Times New Roman"/>
                <w:sz w:val="18"/>
                <w:szCs w:val="18"/>
              </w:rPr>
              <w:t>和</w:t>
            </w:r>
            <w:r>
              <w:rPr>
                <w:rFonts w:ascii="Times New Roman" w:hAnsi="Times New Roman" w:cs="Times New Roman"/>
                <w:sz w:val="18"/>
                <w:szCs w:val="18"/>
              </w:rPr>
              <w:t>分析反馈</w:t>
            </w:r>
            <w:r>
              <w:rPr>
                <w:rFonts w:hint="eastAsia" w:ascii="Times New Roman" w:hAnsi="Times New Roman" w:cs="Times New Roman"/>
                <w:sz w:val="18"/>
                <w:szCs w:val="18"/>
              </w:rPr>
              <w:t>，测评、调查结果能及时运用，改进教育教学管理。</w:t>
            </w:r>
          </w:p>
          <w:p>
            <w:pPr>
              <w:spacing w:line="240" w:lineRule="exact"/>
              <w:ind w:firstLine="180" w:firstLine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学生、家长、往届毕业生、教育同行、社会各界对学校的评价较好，综合满意</w:t>
            </w:r>
            <w:r>
              <w:rPr>
                <w:rFonts w:hint="eastAsia" w:ascii="Times New Roman" w:hAnsi="Times New Roman" w:cs="Times New Roman"/>
                <w:sz w:val="18"/>
                <w:szCs w:val="18"/>
              </w:rPr>
              <w:t>度</w:t>
            </w:r>
            <w:r>
              <w:rPr>
                <w:rFonts w:ascii="Times New Roman" w:hAnsi="Times New Roman" w:cs="Times New Roman"/>
                <w:sz w:val="18"/>
                <w:szCs w:val="18"/>
              </w:rPr>
              <w:t>达85%以上</w:t>
            </w:r>
            <w:r>
              <w:rPr>
                <w:rFonts w:hint="eastAsia" w:ascii="Times New Roman" w:hAnsi="Times New Roman" w:cs="Times New Roman"/>
                <w:sz w:val="18"/>
                <w:szCs w:val="18"/>
              </w:rPr>
              <w:t>。</w:t>
            </w:r>
          </w:p>
          <w:p>
            <w:pPr>
              <w:spacing w:line="240" w:lineRule="exact"/>
              <w:ind w:firstLine="180" w:firstLineChars="100"/>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3</w:t>
            </w:r>
            <w:r>
              <w:rPr>
                <w:rFonts w:ascii="Times New Roman" w:hAnsi="Times New Roman" w:cs="Times New Roman"/>
                <w:sz w:val="18"/>
                <w:szCs w:val="18"/>
              </w:rPr>
              <w:t>）招生</w:t>
            </w:r>
            <w:r>
              <w:rPr>
                <w:rFonts w:hint="eastAsia" w:ascii="Times New Roman" w:hAnsi="Times New Roman" w:cs="Times New Roman"/>
                <w:sz w:val="18"/>
                <w:szCs w:val="18"/>
              </w:rPr>
              <w:t>规模</w:t>
            </w:r>
            <w:r>
              <w:rPr>
                <w:rFonts w:ascii="Times New Roman" w:hAnsi="Times New Roman" w:cs="Times New Roman"/>
                <w:sz w:val="18"/>
                <w:szCs w:val="18"/>
              </w:rPr>
              <w:t>稳定</w:t>
            </w:r>
            <w:r>
              <w:rPr>
                <w:rFonts w:hint="eastAsia" w:ascii="Times New Roman" w:hAnsi="Times New Roman" w:cs="Times New Roman"/>
                <w:sz w:val="18"/>
                <w:szCs w:val="18"/>
              </w:rPr>
              <w:t>，每年能完成招生计划，3年流失率低于5%。</w:t>
            </w:r>
          </w:p>
        </w:tc>
        <w:tc>
          <w:tcPr>
            <w:tcW w:w="736" w:type="dxa"/>
            <w:vMerge w:val="continue"/>
            <w:vAlign w:val="center"/>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72" w:type="dxa"/>
            <w:gridSpan w:val="4"/>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自评概述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主要实践和成效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9072" w:type="dxa"/>
            <w:gridSpan w:val="4"/>
          </w:tcPr>
          <w:p>
            <w:pPr>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lang w:val="en-US" w:eastAsia="zh-CN"/>
              </w:rPr>
              <w:t>1.</w:t>
            </w:r>
            <w:r>
              <w:rPr>
                <w:rFonts w:hint="eastAsia" w:ascii="宋体" w:hAnsi="宋体"/>
                <w:szCs w:val="21"/>
              </w:rPr>
              <w:t>我校自创办以来，全面贯彻党的教育方针，积极推进素质教育，认真进行教育教学改革，无论是教学管理还是常规管理、后勤服务，都已达到一定水平，赢得了社会的极高评价和学生家长的广泛赞誉。学校先后获得“盱眙县文明校园”、“淮安市平安校园建设示范校”等荣誉称号，餐饮服务管理和食育课程得到了省教育厅顾月华副厅长的高度评价。</w:t>
            </w:r>
          </w:p>
          <w:p>
            <w:pPr>
              <w:spacing w:line="400" w:lineRule="exact"/>
              <w:ind w:firstLine="420" w:firstLineChars="200"/>
              <w:rPr>
                <w:rFonts w:ascii="宋体" w:hAnsi="宋体" w:cs="宋体"/>
              </w:rPr>
            </w:pPr>
            <w:r>
              <w:rPr>
                <w:rFonts w:hint="eastAsia" w:ascii="宋体" w:hAnsi="宋体"/>
                <w:szCs w:val="21"/>
                <w:lang w:val="en-US" w:eastAsia="zh-CN"/>
              </w:rPr>
              <w:t>2.</w:t>
            </w:r>
            <w:r>
              <w:rPr>
                <w:rFonts w:hint="eastAsia" w:ascii="宋体" w:hAnsi="宋体"/>
                <w:szCs w:val="21"/>
              </w:rPr>
              <w:t>学校十分重视学生、家长、往届毕业生、教育同行及社会各界对我校的评价，</w:t>
            </w:r>
            <w:r>
              <w:rPr>
                <w:rFonts w:hint="eastAsia" w:ascii="宋体" w:hAnsi="宋体" w:cs="宋体"/>
              </w:rPr>
              <w:t>2019年到</w:t>
            </w:r>
            <w:r>
              <w:rPr>
                <w:rFonts w:ascii="宋体" w:hAnsi="宋体" w:cs="宋体"/>
              </w:rPr>
              <w:t>20</w:t>
            </w:r>
            <w:r>
              <w:rPr>
                <w:rFonts w:hint="eastAsia" w:ascii="宋体" w:hAnsi="宋体" w:cs="宋体"/>
              </w:rPr>
              <w:t>20年两个学年度，均于6月底对在校学生、家长、往届毕业生、教育同行及社会各界对我校办学的满意率进行测评和跟踪调查，综合满意度都在</w:t>
            </w:r>
            <w:r>
              <w:rPr>
                <w:rFonts w:ascii="宋体" w:hAnsi="宋体" w:cs="宋体"/>
              </w:rPr>
              <w:t>9</w:t>
            </w:r>
            <w:r>
              <w:rPr>
                <w:rFonts w:hint="eastAsia" w:ascii="宋体" w:hAnsi="宋体" w:cs="宋体"/>
              </w:rPr>
              <w:t>0℅以上。学校</w:t>
            </w:r>
            <w:r>
              <w:rPr>
                <w:rFonts w:hint="eastAsia"/>
              </w:rPr>
              <w:t>对测评数据实行动态管理，对于个别存在的问题，我们通过电话、邮件、当面解答等多种途径及时反馈给相关个人；对于共性的问题，我们及时在全校教师会上反馈并提出改进意见，把测评工作作为推进学校工作的重要力量。</w:t>
            </w:r>
            <w:r>
              <w:rPr>
                <w:rFonts w:hint="eastAsia" w:ascii="宋体" w:hAnsi="宋体" w:cs="宋体"/>
              </w:rPr>
              <w:t>人民群众的满意，奠定了我校办学档次提升的坚实基础。</w:t>
            </w:r>
          </w:p>
          <w:p>
            <w:pPr>
              <w:spacing w:line="400" w:lineRule="exact"/>
              <w:ind w:firstLine="420" w:firstLineChars="200"/>
            </w:pPr>
            <w:r>
              <w:rPr>
                <w:rFonts w:hint="eastAsia"/>
                <w:lang w:val="en-US" w:eastAsia="zh-CN"/>
              </w:rPr>
              <w:t>3.</w:t>
            </w:r>
            <w:r>
              <w:rPr>
                <w:rFonts w:hint="eastAsia"/>
              </w:rPr>
              <w:t>由于学校成立时间较短，目前尚不能全额完成招生计划，随着国家新课改政策尤其是新高考办法的颁布实施，学校真正落实素质教育的办学理念越来越受到家长的认可，招生数逐年稳步上升。</w:t>
            </w:r>
          </w:p>
          <w:p>
            <w:pPr>
              <w:spacing w:line="40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主要不足和问题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72" w:type="dxa"/>
            <w:gridSpan w:val="4"/>
          </w:tcPr>
          <w:p>
            <w:pPr>
              <w:rPr>
                <w:rFonts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ascii="Times New Roman" w:hAnsi="Times New Roman" w:eastAsia="宋体" w:cs="Times New Roman"/>
                <w:b/>
                <w:szCs w:val="24"/>
              </w:rPr>
            </w:pPr>
            <w:r>
              <w:rPr>
                <w:rFonts w:ascii="Times New Roman" w:hAnsi="Times New Roman" w:eastAsia="宋体" w:cs="Times New Roman"/>
                <w:b/>
                <w:szCs w:val="24"/>
              </w:rPr>
              <w:t>改进措施和目标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72" w:type="dxa"/>
            <w:gridSpan w:val="4"/>
          </w:tcPr>
          <w:p>
            <w:pPr>
              <w:rPr>
                <w:rFonts w:hint="eastAsia" w:ascii="Times New Roman" w:hAnsi="Times New Roman" w:eastAsia="宋体" w:cs="Times New Roman"/>
                <w:szCs w:val="24"/>
              </w:rPr>
            </w:pPr>
          </w:p>
          <w:p>
            <w:pPr>
              <w:rPr>
                <w:rFonts w:hint="eastAsia" w:ascii="Times New Roman" w:hAnsi="Times New Roman" w:eastAsia="宋体" w:cs="Times New Roman"/>
                <w:szCs w:val="24"/>
              </w:rPr>
            </w:pPr>
          </w:p>
          <w:p>
            <w:pPr>
              <w:rPr>
                <w:rFonts w:ascii="Times New Roman" w:hAnsi="Times New Roman" w:eastAsia="宋体" w:cs="Times New Roman"/>
                <w:szCs w:val="24"/>
              </w:rPr>
            </w:pPr>
          </w:p>
        </w:tc>
      </w:tr>
    </w:tbl>
    <w:p>
      <w:pPr>
        <w:tabs>
          <w:tab w:val="left" w:pos="9135"/>
        </w:tabs>
        <w:rPr>
          <w:rFonts w:hint="eastAsia" w:ascii="Times New Roman" w:hAnsi="Times New Roman" w:eastAsia="宋体" w:cs="Times New Roman"/>
          <w:b/>
          <w:szCs w:val="21"/>
        </w:rPr>
      </w:pPr>
    </w:p>
    <w:p>
      <w:pPr>
        <w:tabs>
          <w:tab w:val="left" w:pos="9135"/>
        </w:tabs>
        <w:rPr>
          <w:rFonts w:hint="eastAsia" w:ascii="Times New Roman" w:hAnsi="Times New Roman" w:eastAsia="宋体" w:cs="Times New Roman"/>
          <w:b/>
          <w:szCs w:val="21"/>
        </w:rPr>
      </w:pPr>
    </w:p>
    <w:p>
      <w:pPr>
        <w:tabs>
          <w:tab w:val="left" w:pos="9135"/>
        </w:tabs>
        <w:rPr>
          <w:rFonts w:ascii="Times New Roman" w:hAnsi="Times New Roman" w:eastAsia="宋体" w:cs="Times New Roman"/>
          <w:b/>
          <w:szCs w:val="21"/>
        </w:rPr>
      </w:pPr>
    </w:p>
    <w:p>
      <w:pPr>
        <w:tabs>
          <w:tab w:val="left" w:pos="9135"/>
        </w:tabs>
        <w:rPr>
          <w:rFonts w:ascii="Times New Roman" w:hAnsi="Times New Roman" w:eastAsia="宋体" w:cs="Times New Roman"/>
          <w:b/>
          <w:szCs w:val="21"/>
        </w:rPr>
      </w:pPr>
    </w:p>
    <w:p>
      <w:pPr>
        <w:tabs>
          <w:tab w:val="left" w:pos="9135"/>
        </w:tabs>
        <w:rPr>
          <w:rFonts w:ascii="Times New Roman" w:hAnsi="Times New Roman" w:eastAsia="宋体" w:cs="Times New Roman"/>
          <w:b/>
          <w:szCs w:val="21"/>
        </w:rPr>
      </w:pPr>
      <w:r>
        <w:rPr>
          <w:rFonts w:ascii="Times New Roman" w:hAnsi="Times New Roman" w:eastAsia="宋体" w:cs="Times New Roman"/>
          <w:b/>
          <w:szCs w:val="21"/>
        </w:rPr>
        <w:t>（2）基础数据</w:t>
      </w:r>
    </w:p>
    <w:p>
      <w:pPr>
        <w:tabs>
          <w:tab w:val="left" w:pos="9135"/>
        </w:tabs>
        <w:jc w:val="center"/>
        <w:rPr>
          <w:rFonts w:cs="Times New Roman" w:asciiTheme="minorEastAsia" w:hAnsiTheme="minorEastAsia"/>
          <w:b/>
          <w:szCs w:val="21"/>
        </w:rPr>
      </w:pPr>
      <w:r>
        <w:rPr>
          <w:rFonts w:ascii="Times New Roman" w:hAnsi="Times New Roman" w:eastAsia="宋体" w:cs="Times New Roman"/>
          <w:b/>
          <w:szCs w:val="21"/>
        </w:rPr>
        <w:t>5-3-</w:t>
      </w:r>
      <w:r>
        <w:rPr>
          <w:rFonts w:hint="eastAsia" w:ascii="Times New Roman" w:hAnsi="Times New Roman" w:eastAsia="宋体" w:cs="Times New Roman"/>
          <w:b/>
          <w:szCs w:val="21"/>
        </w:rPr>
        <w:t>1</w:t>
      </w:r>
      <w:r>
        <w:rPr>
          <w:rFonts w:hint="eastAsia" w:cs="Times New Roman" w:asciiTheme="minorEastAsia" w:hAnsiTheme="minorEastAsia"/>
          <w:b/>
          <w:szCs w:val="21"/>
        </w:rPr>
        <w:t>学校声誉调查</w:t>
      </w:r>
      <w:r>
        <w:rPr>
          <w:rFonts w:cs="Times New Roman" w:asciiTheme="minorEastAsia" w:hAnsiTheme="minorEastAsia"/>
          <w:b/>
          <w:szCs w:val="21"/>
        </w:rPr>
        <w:t>（满意度</w:t>
      </w:r>
      <w:r>
        <w:rPr>
          <w:rFonts w:hint="eastAsia" w:cs="Times New Roman" w:asciiTheme="minorEastAsia" w:hAnsiTheme="minorEastAsia"/>
          <w:b/>
          <w:szCs w:val="21"/>
        </w:rPr>
        <w:t>％</w:t>
      </w:r>
      <w:r>
        <w:rPr>
          <w:rFonts w:cs="Times New Roman" w:asciiTheme="minorEastAsia" w:hAnsiTheme="minorEastAsia"/>
          <w:b/>
          <w:szCs w:val="21"/>
        </w:rPr>
        <w:t>）</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2"/>
        <w:gridCol w:w="1512"/>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学年度</w:t>
            </w:r>
          </w:p>
        </w:tc>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学生</w:t>
            </w:r>
          </w:p>
        </w:tc>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家长</w:t>
            </w:r>
          </w:p>
        </w:tc>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往届毕业生</w:t>
            </w:r>
          </w:p>
        </w:tc>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教育同行</w:t>
            </w:r>
          </w:p>
        </w:tc>
        <w:tc>
          <w:tcPr>
            <w:tcW w:w="1512" w:type="dxa"/>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2017-2018</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91%</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87%</w:t>
            </w:r>
          </w:p>
        </w:tc>
        <w:tc>
          <w:tcPr>
            <w:tcW w:w="1512" w:type="dxa"/>
          </w:tcPr>
          <w:p>
            <w:pPr>
              <w:jc w:val="center"/>
              <w:rPr>
                <w:rFonts w:ascii="Times New Roman" w:hAnsi="Times New Roman" w:eastAsia="宋体" w:cs="Times New Roman"/>
                <w:bCs/>
                <w:szCs w:val="21"/>
              </w:rPr>
            </w:pP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93%</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2018-2019</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95%</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90%</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97%</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94%</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2019-2020</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96%</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91%</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97%</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96%</w:t>
            </w:r>
          </w:p>
        </w:tc>
        <w:tc>
          <w:tcPr>
            <w:tcW w:w="1512" w:type="dxa"/>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94%</w:t>
            </w:r>
          </w:p>
        </w:tc>
      </w:tr>
    </w:tbl>
    <w:p>
      <w:pPr>
        <w:snapToGrid w:val="0"/>
        <w:rPr>
          <w:rFonts w:ascii="Times New Roman" w:hAnsi="Times New Roman" w:eastAsia="宋体" w:cs="Times New Roman"/>
          <w:b/>
          <w:szCs w:val="21"/>
        </w:rPr>
      </w:pP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5-3-</w:t>
      </w:r>
      <w:r>
        <w:rPr>
          <w:rFonts w:hint="eastAsia" w:ascii="Times New Roman" w:hAnsi="Times New Roman" w:eastAsia="宋体" w:cs="Times New Roman"/>
          <w:b/>
          <w:szCs w:val="21"/>
        </w:rPr>
        <w:t>2</w:t>
      </w:r>
      <w:r>
        <w:rPr>
          <w:rFonts w:ascii="Times New Roman" w:hAnsi="Times New Roman" w:eastAsia="宋体" w:cs="Times New Roman"/>
          <w:b/>
          <w:szCs w:val="21"/>
        </w:rPr>
        <w:t>学校招生情况表</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853"/>
        <w:gridCol w:w="1004"/>
        <w:gridCol w:w="1004"/>
        <w:gridCol w:w="1047"/>
        <w:gridCol w:w="810"/>
        <w:gridCol w:w="1018"/>
        <w:gridCol w:w="924"/>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学年度</w:t>
            </w:r>
          </w:p>
        </w:tc>
        <w:tc>
          <w:tcPr>
            <w:tcW w:w="3664" w:type="dxa"/>
            <w:gridSpan w:val="4"/>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初中</w:t>
            </w:r>
          </w:p>
        </w:tc>
        <w:tc>
          <w:tcPr>
            <w:tcW w:w="3553" w:type="dxa"/>
            <w:gridSpan w:val="4"/>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rPr>
                <w:rFonts w:ascii="Times New Roman" w:hAnsi="Times New Roman" w:eastAsia="宋体" w:cs="Times New Roman"/>
                <w:b/>
                <w:szCs w:val="21"/>
              </w:rPr>
            </w:pPr>
          </w:p>
        </w:tc>
        <w:tc>
          <w:tcPr>
            <w:tcW w:w="800"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年级</w:t>
            </w:r>
          </w:p>
        </w:tc>
        <w:tc>
          <w:tcPr>
            <w:tcW w:w="941"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计划</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招生数</w:t>
            </w:r>
          </w:p>
        </w:tc>
        <w:tc>
          <w:tcPr>
            <w:tcW w:w="941"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实际</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招生数</w:t>
            </w:r>
          </w:p>
        </w:tc>
        <w:tc>
          <w:tcPr>
            <w:tcW w:w="982"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班均</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生数</w:t>
            </w:r>
          </w:p>
        </w:tc>
        <w:tc>
          <w:tcPr>
            <w:tcW w:w="759"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年级</w:t>
            </w:r>
          </w:p>
        </w:tc>
        <w:tc>
          <w:tcPr>
            <w:tcW w:w="954"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计划</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招生数</w:t>
            </w:r>
          </w:p>
        </w:tc>
        <w:tc>
          <w:tcPr>
            <w:tcW w:w="866"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实际</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招生数</w:t>
            </w:r>
          </w:p>
        </w:tc>
        <w:tc>
          <w:tcPr>
            <w:tcW w:w="974" w:type="dxa"/>
            <w:vAlign w:val="center"/>
          </w:tcPr>
          <w:p>
            <w:pPr>
              <w:snapToGrid w:val="0"/>
              <w:jc w:val="center"/>
              <w:rPr>
                <w:rFonts w:ascii="Times New Roman" w:hAnsi="Times New Roman" w:eastAsia="宋体" w:cs="Times New Roman"/>
                <w:b/>
                <w:szCs w:val="21"/>
              </w:rPr>
            </w:pPr>
            <w:r>
              <w:rPr>
                <w:rFonts w:ascii="Times New Roman" w:hAnsi="Times New Roman" w:eastAsia="宋体" w:cs="Times New Roman"/>
                <w:b/>
                <w:szCs w:val="21"/>
              </w:rPr>
              <w:t>班均</w:t>
            </w:r>
          </w:p>
          <w:p>
            <w:pPr>
              <w:snapToGrid w:val="0"/>
              <w:jc w:val="center"/>
              <w:rPr>
                <w:rFonts w:ascii="Times New Roman" w:hAnsi="Times New Roman" w:eastAsia="宋体" w:cs="Times New Roman"/>
                <w:b/>
                <w:szCs w:val="21"/>
              </w:rPr>
            </w:pPr>
            <w:r>
              <w:rPr>
                <w:rFonts w:ascii="Times New Roman" w:hAnsi="Times New Roman" w:eastAsia="宋体" w:cs="Times New Roman"/>
                <w:b/>
                <w:szCs w:val="21"/>
              </w:rPr>
              <w:t>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2017-2018</w:t>
            </w: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初一</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高一</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162</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初二</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高二</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83</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初三</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高三</w:t>
            </w:r>
          </w:p>
        </w:tc>
        <w:tc>
          <w:tcPr>
            <w:tcW w:w="954" w:type="dxa"/>
          </w:tcPr>
          <w:p>
            <w:pPr>
              <w:snapToGrid w:val="0"/>
              <w:rPr>
                <w:rFonts w:ascii="Times New Roman" w:hAnsi="Times New Roman" w:eastAsia="宋体" w:cs="Times New Roman"/>
                <w:szCs w:val="21"/>
              </w:rPr>
            </w:pPr>
          </w:p>
        </w:tc>
        <w:tc>
          <w:tcPr>
            <w:tcW w:w="866" w:type="dxa"/>
          </w:tcPr>
          <w:p>
            <w:pPr>
              <w:snapToGrid w:val="0"/>
              <w:rPr>
                <w:rFonts w:ascii="Times New Roman" w:hAnsi="Times New Roman" w:eastAsia="宋体" w:cs="Times New Roman"/>
                <w:szCs w:val="21"/>
              </w:rPr>
            </w:pPr>
          </w:p>
        </w:tc>
        <w:tc>
          <w:tcPr>
            <w:tcW w:w="974" w:type="dxa"/>
          </w:tcPr>
          <w:p>
            <w:pPr>
              <w:snapToGrid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700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245</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2018-2019</w:t>
            </w: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初一</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高一</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450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109</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初二</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高二</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161</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初三</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高三</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83</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vAlign w:val="center"/>
          </w:tcPr>
          <w:p>
            <w:pPr>
              <w:snapToGrid w:val="0"/>
              <w:jc w:val="center"/>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1150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353</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2019-2020</w:t>
            </w: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初一</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高一</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500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250</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初二</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高二</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450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89</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初三</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高三</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400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162</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continue"/>
          </w:tcPr>
          <w:p>
            <w:pPr>
              <w:snapToGrid w:val="0"/>
              <w:rPr>
                <w:rFonts w:ascii="Times New Roman" w:hAnsi="Times New Roman" w:eastAsia="宋体" w:cs="Times New Roman"/>
                <w:szCs w:val="21"/>
              </w:rPr>
            </w:pPr>
          </w:p>
        </w:tc>
        <w:tc>
          <w:tcPr>
            <w:tcW w:w="800"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41" w:type="dxa"/>
          </w:tcPr>
          <w:p>
            <w:pPr>
              <w:snapToGrid w:val="0"/>
              <w:rPr>
                <w:rFonts w:ascii="Times New Roman" w:hAnsi="Times New Roman" w:eastAsia="宋体" w:cs="Times New Roman"/>
                <w:szCs w:val="21"/>
              </w:rPr>
            </w:pPr>
          </w:p>
        </w:tc>
        <w:tc>
          <w:tcPr>
            <w:tcW w:w="941" w:type="dxa"/>
          </w:tcPr>
          <w:p>
            <w:pPr>
              <w:snapToGrid w:val="0"/>
              <w:rPr>
                <w:rFonts w:ascii="Times New Roman" w:hAnsi="Times New Roman" w:eastAsia="宋体" w:cs="Times New Roman"/>
                <w:szCs w:val="21"/>
              </w:rPr>
            </w:pPr>
          </w:p>
        </w:tc>
        <w:tc>
          <w:tcPr>
            <w:tcW w:w="982" w:type="dxa"/>
          </w:tcPr>
          <w:p>
            <w:pPr>
              <w:snapToGrid w:val="0"/>
              <w:rPr>
                <w:rFonts w:ascii="Times New Roman" w:hAnsi="Times New Roman" w:eastAsia="宋体" w:cs="Times New Roman"/>
                <w:szCs w:val="21"/>
              </w:rPr>
            </w:pPr>
          </w:p>
        </w:tc>
        <w:tc>
          <w:tcPr>
            <w:tcW w:w="759" w:type="dxa"/>
          </w:tcPr>
          <w:p>
            <w:pPr>
              <w:snapToGrid w:val="0"/>
              <w:rPr>
                <w:rFonts w:ascii="Times New Roman" w:hAnsi="Times New Roman" w:eastAsia="宋体" w:cs="Times New Roman"/>
                <w:szCs w:val="21"/>
              </w:rPr>
            </w:pPr>
            <w:r>
              <w:rPr>
                <w:rFonts w:ascii="Times New Roman" w:hAnsi="Times New Roman" w:eastAsia="宋体" w:cs="Times New Roman"/>
                <w:szCs w:val="21"/>
              </w:rPr>
              <w:t>总数</w:t>
            </w:r>
          </w:p>
        </w:tc>
        <w:tc>
          <w:tcPr>
            <w:tcW w:w="95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1350</w:t>
            </w:r>
          </w:p>
        </w:tc>
        <w:tc>
          <w:tcPr>
            <w:tcW w:w="866"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501</w:t>
            </w:r>
          </w:p>
        </w:tc>
        <w:tc>
          <w:tcPr>
            <w:tcW w:w="974" w:type="dxa"/>
          </w:tcPr>
          <w:p>
            <w:pPr>
              <w:snapToGrid w:val="0"/>
              <w:rPr>
                <w:rFonts w:ascii="Times New Roman" w:hAnsi="Times New Roman" w:eastAsia="宋体" w:cs="Times New Roman"/>
                <w:szCs w:val="21"/>
              </w:rPr>
            </w:pPr>
            <w:r>
              <w:rPr>
                <w:rFonts w:hint="eastAsia" w:ascii="Times New Roman" w:hAnsi="Times New Roman" w:eastAsia="宋体" w:cs="Times New Roman"/>
                <w:szCs w:val="21"/>
              </w:rPr>
              <w:t>46</w:t>
            </w:r>
          </w:p>
        </w:tc>
      </w:tr>
    </w:tbl>
    <w:p>
      <w:pPr>
        <w:snapToGrid w:val="0"/>
        <w:rPr>
          <w:rFonts w:ascii="Times New Roman" w:hAnsi="Times New Roman" w:eastAsia="宋体" w:cs="Times New Roman"/>
          <w:b/>
          <w:szCs w:val="21"/>
        </w:rPr>
      </w:pPr>
    </w:p>
    <w:p>
      <w:pPr>
        <w:snapToGrid w:val="0"/>
        <w:rPr>
          <w:rFonts w:ascii="Times New Roman" w:hAnsi="Times New Roman" w:eastAsia="宋体" w:cs="Times New Roman"/>
          <w:b/>
          <w:szCs w:val="21"/>
        </w:rPr>
      </w:pPr>
    </w:p>
    <w:p>
      <w:pPr>
        <w:snapToGrid w:val="0"/>
        <w:rPr>
          <w:rFonts w:ascii="Times New Roman" w:hAnsi="Times New Roman" w:eastAsia="宋体" w:cs="Times New Roman"/>
          <w:b/>
          <w:szCs w:val="21"/>
        </w:rPr>
      </w:pPr>
    </w:p>
    <w:p>
      <w:pPr>
        <w:rPr>
          <w:rFonts w:ascii="Times New Roman" w:hAnsi="Times New Roman" w:cs="Times New Roman"/>
          <w:b/>
        </w:rPr>
      </w:pPr>
      <w:r>
        <w:rPr>
          <w:rFonts w:ascii="Times New Roman" w:hAnsi="Times New Roman" w:cs="Times New Roman"/>
          <w:b/>
        </w:rPr>
        <w:t>（3）</w:t>
      </w:r>
      <w:r>
        <w:rPr>
          <w:rFonts w:hint="eastAsia" w:ascii="Times New Roman" w:hAnsi="Times New Roman" w:cs="Times New Roman"/>
          <w:b/>
        </w:rPr>
        <w:t>佐证</w:t>
      </w:r>
      <w:r>
        <w:rPr>
          <w:rFonts w:ascii="Times New Roman" w:hAnsi="Times New Roman" w:cs="Times New Roman"/>
          <w:b/>
        </w:rPr>
        <w:t>要目</w:t>
      </w: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1529"/>
        <w:gridCol w:w="1531"/>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560" w:type="dxa"/>
            <w:vAlign w:val="center"/>
          </w:tcPr>
          <w:p>
            <w:pPr>
              <w:jc w:val="center"/>
              <w:rPr>
                <w:rFonts w:ascii="Times New Roman" w:hAnsi="Times New Roman" w:cs="Times New Roman"/>
                <w:b/>
              </w:rPr>
            </w:pPr>
            <w:r>
              <w:rPr>
                <w:rFonts w:ascii="Times New Roman" w:hAnsi="Times New Roman" w:cs="Times New Roman"/>
                <w:b/>
              </w:rPr>
              <w:t>佐证资料名称</w:t>
            </w:r>
          </w:p>
        </w:tc>
        <w:tc>
          <w:tcPr>
            <w:tcW w:w="1529" w:type="dxa"/>
            <w:vAlign w:val="center"/>
          </w:tcPr>
          <w:p>
            <w:pPr>
              <w:jc w:val="center"/>
              <w:rPr>
                <w:rFonts w:ascii="Times New Roman" w:hAnsi="Times New Roman" w:cs="Times New Roman"/>
                <w:b/>
              </w:rPr>
            </w:pPr>
            <w:r>
              <w:rPr>
                <w:rFonts w:ascii="Times New Roman" w:hAnsi="Times New Roman" w:cs="Times New Roman"/>
                <w:b/>
              </w:rPr>
              <w:t>主题词</w:t>
            </w:r>
          </w:p>
        </w:tc>
        <w:tc>
          <w:tcPr>
            <w:tcW w:w="1531" w:type="dxa"/>
            <w:vAlign w:val="center"/>
          </w:tcPr>
          <w:p>
            <w:pPr>
              <w:jc w:val="center"/>
              <w:rPr>
                <w:rFonts w:ascii="Times New Roman" w:hAnsi="Times New Roman" w:cs="Times New Roman"/>
                <w:b/>
              </w:rPr>
            </w:pPr>
            <w:r>
              <w:rPr>
                <w:rFonts w:ascii="Times New Roman" w:hAnsi="Times New Roman" w:cs="Times New Roman"/>
                <w:b/>
              </w:rPr>
              <w:t>成文时间</w:t>
            </w:r>
          </w:p>
        </w:tc>
        <w:tc>
          <w:tcPr>
            <w:tcW w:w="1558" w:type="dxa"/>
            <w:vAlign w:val="center"/>
          </w:tcPr>
          <w:p>
            <w:pPr>
              <w:jc w:val="center"/>
              <w:rPr>
                <w:rFonts w:ascii="Times New Roman" w:hAnsi="Times New Roman" w:cs="Times New Roman"/>
                <w:b/>
              </w:rPr>
            </w:pPr>
            <w:r>
              <w:rPr>
                <w:rFonts w:hint="eastAsia" w:ascii="Times New Roman" w:hAnsi="Times New Roman" w:cs="Times New Roman"/>
                <w:b/>
              </w:rPr>
              <w:t>是否</w:t>
            </w:r>
            <w:r>
              <w:rPr>
                <w:rFonts w:ascii="Times New Roman" w:hAnsi="Times New Roman" w:cs="Times New Roman"/>
                <w:b/>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560" w:type="dxa"/>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1.近</w:t>
            </w:r>
            <w:r>
              <w:rPr>
                <w:rFonts w:hint="eastAsia" w:ascii="Times New Roman" w:hAnsi="Times New Roman" w:eastAsia="宋体" w:cs="Times New Roman"/>
                <w:szCs w:val="21"/>
              </w:rPr>
              <w:t>五</w:t>
            </w:r>
            <w:r>
              <w:rPr>
                <w:rFonts w:ascii="Times New Roman" w:hAnsi="Times New Roman" w:eastAsia="宋体" w:cs="Times New Roman"/>
                <w:szCs w:val="21"/>
              </w:rPr>
              <w:t>年学校取得的县（市、区）级以上荣誉一览表</w:t>
            </w:r>
          </w:p>
        </w:tc>
        <w:tc>
          <w:tcPr>
            <w:tcW w:w="1529" w:type="dxa"/>
            <w:vAlign w:val="center"/>
          </w:tcPr>
          <w:p>
            <w:pPr>
              <w:snapToGrid w:val="0"/>
              <w:rPr>
                <w:rFonts w:ascii="Times New Roman" w:hAnsi="Times New Roman" w:eastAsia="华文中宋" w:cs="Times New Roman"/>
                <w:szCs w:val="21"/>
              </w:rPr>
            </w:pPr>
            <w:r>
              <w:rPr>
                <w:rFonts w:hint="eastAsia" w:ascii="Times New Roman" w:hAnsi="Times New Roman" w:eastAsia="宋体" w:cs="Times New Roman"/>
                <w:szCs w:val="21"/>
              </w:rPr>
              <w:t>学校荣誉统计表</w:t>
            </w:r>
          </w:p>
        </w:tc>
        <w:tc>
          <w:tcPr>
            <w:tcW w:w="1531" w:type="dxa"/>
            <w:vAlign w:val="center"/>
          </w:tcPr>
          <w:p>
            <w:pPr>
              <w:rPr>
                <w:rFonts w:hint="default" w:ascii="Times New Roman" w:hAnsi="Times New Roman" w:eastAsia="宋体" w:cs="Times New Roman"/>
                <w:lang w:val="en-US" w:eastAsia="zh-CN"/>
              </w:rPr>
            </w:pPr>
            <w:r>
              <w:rPr>
                <w:rFonts w:hint="eastAsia" w:ascii="Times New Roman" w:hAnsi="Times New Roman" w:eastAsia="宋体" w:cs="Times New Roman"/>
                <w:szCs w:val="21"/>
              </w:rPr>
              <w:t>20</w:t>
            </w:r>
            <w:r>
              <w:rPr>
                <w:rFonts w:hint="eastAsia" w:ascii="Times New Roman" w:hAnsi="Times New Roman" w:eastAsia="宋体" w:cs="Times New Roman"/>
                <w:szCs w:val="21"/>
                <w:lang w:val="en-US" w:eastAsia="zh-CN"/>
              </w:rPr>
              <w:t>17</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3-2020.6</w:t>
            </w:r>
          </w:p>
        </w:tc>
        <w:tc>
          <w:tcPr>
            <w:tcW w:w="155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60" w:type="dxa"/>
            <w:vAlign w:val="center"/>
          </w:tcPr>
          <w:p>
            <w:pPr>
              <w:rPr>
                <w:rFonts w:ascii="Times New Roman" w:hAnsi="Times New Roman" w:eastAsia="宋体" w:cs="Times New Roman"/>
                <w:szCs w:val="21"/>
              </w:rPr>
            </w:pPr>
            <w:r>
              <w:rPr>
                <w:rFonts w:ascii="Times New Roman" w:hAnsi="Times New Roman" w:eastAsia="宋体" w:cs="Times New Roman"/>
                <w:szCs w:val="21"/>
              </w:rPr>
              <w:t>2近</w:t>
            </w:r>
            <w:r>
              <w:rPr>
                <w:rFonts w:hint="eastAsia" w:ascii="Times New Roman" w:hAnsi="Times New Roman" w:eastAsia="宋体" w:cs="Times New Roman"/>
                <w:szCs w:val="21"/>
              </w:rPr>
              <w:t>三</w:t>
            </w:r>
            <w:r>
              <w:rPr>
                <w:rFonts w:ascii="Times New Roman" w:hAnsi="Times New Roman" w:eastAsia="宋体" w:cs="Times New Roman"/>
                <w:szCs w:val="21"/>
              </w:rPr>
              <w:t>年招生计划文件</w:t>
            </w:r>
          </w:p>
        </w:tc>
        <w:tc>
          <w:tcPr>
            <w:tcW w:w="1529" w:type="dxa"/>
            <w:vAlign w:val="center"/>
          </w:tcPr>
          <w:p>
            <w:pPr>
              <w:snapToGrid w:val="0"/>
              <w:rPr>
                <w:rFonts w:ascii="Times New Roman" w:hAnsi="Times New Roman" w:eastAsia="宋体" w:cs="Times New Roman"/>
                <w:szCs w:val="21"/>
              </w:rPr>
            </w:pPr>
            <w:r>
              <w:rPr>
                <w:rFonts w:hint="eastAsia" w:ascii="Times New Roman" w:hAnsi="Times New Roman" w:eastAsia="宋体" w:cs="Times New Roman"/>
                <w:szCs w:val="21"/>
              </w:rPr>
              <w:t>招生计划统计</w:t>
            </w:r>
          </w:p>
        </w:tc>
        <w:tc>
          <w:tcPr>
            <w:tcW w:w="1531" w:type="dxa"/>
            <w:vAlign w:val="center"/>
          </w:tcPr>
          <w:p>
            <w:pPr>
              <w:rPr>
                <w:rFonts w:hint="default" w:ascii="Times New Roman" w:hAnsi="Times New Roman" w:cs="Times New Roman" w:eastAsiaTheme="minorEastAsia"/>
                <w:lang w:val="en-US" w:eastAsia="zh-CN"/>
              </w:rPr>
            </w:pPr>
            <w:r>
              <w:rPr>
                <w:rFonts w:hint="eastAsia" w:ascii="Times New Roman" w:hAnsi="Times New Roman" w:eastAsia="宋体" w:cs="Times New Roman"/>
                <w:szCs w:val="21"/>
                <w:lang w:val="en-US" w:eastAsia="zh-CN"/>
              </w:rPr>
              <w:t>2017.5-2020.5</w:t>
            </w:r>
          </w:p>
        </w:tc>
        <w:tc>
          <w:tcPr>
            <w:tcW w:w="1558" w:type="dxa"/>
            <w:vAlign w:val="center"/>
          </w:tcPr>
          <w:p>
            <w:pPr>
              <w:jc w:val="center"/>
              <w:rPr>
                <w:rFonts w:ascii="Times New Roman" w:hAnsi="Times New Roman" w:cs="Times New Roman"/>
              </w:rPr>
            </w:pPr>
            <w:r>
              <w:rPr>
                <w:rFonts w:hint="eastAsia" w:ascii="Times New Roman" w:hAnsi="Times New Roman"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60"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.近</w:t>
            </w:r>
            <w:r>
              <w:rPr>
                <w:rFonts w:hint="eastAsia" w:ascii="Times New Roman" w:hAnsi="Times New Roman" w:eastAsia="仿宋_GB2312" w:cs="Times New Roman"/>
                <w:szCs w:val="21"/>
              </w:rPr>
              <w:t>三</w:t>
            </w:r>
            <w:r>
              <w:rPr>
                <w:rFonts w:ascii="Times New Roman" w:hAnsi="Times New Roman" w:eastAsia="宋体" w:cs="Times New Roman"/>
                <w:szCs w:val="21"/>
              </w:rPr>
              <w:t>年各界对学校评价情况一览表（相关数据统计）</w:t>
            </w:r>
          </w:p>
        </w:tc>
        <w:tc>
          <w:tcPr>
            <w:tcW w:w="1529" w:type="dxa"/>
            <w:vAlign w:val="center"/>
          </w:tcPr>
          <w:p>
            <w:pPr>
              <w:snapToGrid w:val="0"/>
              <w:rPr>
                <w:rFonts w:ascii="Times New Roman" w:hAnsi="Times New Roman" w:eastAsia="宋体" w:cs="Times New Roman"/>
                <w:szCs w:val="21"/>
              </w:rPr>
            </w:pPr>
            <w:r>
              <w:rPr>
                <w:rFonts w:hint="eastAsia" w:ascii="Times New Roman" w:hAnsi="Times New Roman" w:eastAsia="宋体" w:cs="Times New Roman"/>
                <w:szCs w:val="21"/>
              </w:rPr>
              <w:t>学校评价表</w:t>
            </w:r>
          </w:p>
        </w:tc>
        <w:tc>
          <w:tcPr>
            <w:tcW w:w="1531" w:type="dxa"/>
            <w:vAlign w:val="center"/>
          </w:tcPr>
          <w:p>
            <w:pPr>
              <w:rPr>
                <w:rFonts w:hint="default" w:ascii="Times New Roman" w:hAnsi="Times New Roman" w:cs="Times New Roman" w:eastAsiaTheme="minorEastAsia"/>
                <w:lang w:val="en-US" w:eastAsia="zh-CN"/>
              </w:rPr>
            </w:pPr>
            <w:r>
              <w:rPr>
                <w:rFonts w:hint="eastAsia" w:ascii="Times New Roman" w:hAnsi="Times New Roman" w:eastAsia="宋体" w:cs="Times New Roman"/>
                <w:szCs w:val="21"/>
                <w:lang w:val="en-US" w:eastAsia="zh-CN"/>
              </w:rPr>
              <w:t>2016.12-2020.7</w:t>
            </w:r>
          </w:p>
        </w:tc>
        <w:tc>
          <w:tcPr>
            <w:tcW w:w="1558" w:type="dxa"/>
            <w:vAlign w:val="center"/>
          </w:tcPr>
          <w:p>
            <w:pPr>
              <w:jc w:val="center"/>
              <w:rPr>
                <w:rFonts w:ascii="Times New Roman" w:hAnsi="Times New Roman" w:cs="Times New Roman"/>
              </w:rPr>
            </w:pPr>
            <w:r>
              <w:rPr>
                <w:rFonts w:hint="eastAsia" w:ascii="Times New Roman" w:hAnsi="Times New Roman" w:cs="Times New Roman"/>
              </w:rPr>
              <w:t>是</w:t>
            </w:r>
          </w:p>
        </w:tc>
      </w:tr>
    </w:tbl>
    <w:p>
      <w:pPr>
        <w:rPr>
          <w:rFonts w:ascii="Times New Roman" w:hAnsi="Times New Roman" w:cs="Times New Roman"/>
          <w:b/>
        </w:rPr>
      </w:pPr>
    </w:p>
    <w:p>
      <w:pPr>
        <w:snapToGrid w:val="0"/>
        <w:spacing w:afterLines="50"/>
        <w:jc w:val="center"/>
        <w:rPr>
          <w:rFonts w:ascii="华文中宋" w:hAnsi="华文中宋" w:eastAsia="华文中宋"/>
          <w:b/>
          <w:sz w:val="32"/>
          <w:szCs w:val="32"/>
        </w:rPr>
      </w:pPr>
    </w:p>
    <w:p>
      <w:pPr>
        <w:widowControl/>
        <w:jc w:val="left"/>
        <w:rPr>
          <w:rFonts w:ascii="华文中宋" w:hAnsi="华文中宋" w:eastAsia="华文中宋"/>
          <w:b/>
          <w:sz w:val="32"/>
          <w:szCs w:val="32"/>
        </w:rPr>
      </w:pPr>
      <w:r>
        <w:rPr>
          <w:rFonts w:ascii="华文中宋" w:hAnsi="华文中宋" w:eastAsia="华文中宋"/>
          <w:b/>
          <w:sz w:val="32"/>
          <w:szCs w:val="32"/>
        </w:rPr>
        <w:br w:type="page"/>
      </w:r>
    </w:p>
    <w:p>
      <w:pPr>
        <w:spacing w:afterLines="50" w:line="360" w:lineRule="exact"/>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四、设区市教育行政部门审核意见</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1295" w:hRule="atLeast"/>
          <w:jc w:val="center"/>
        </w:trPr>
        <w:tc>
          <w:tcPr>
            <w:tcW w:w="8534" w:type="dxa"/>
          </w:tcPr>
          <w:p>
            <w:pPr>
              <w:jc w:val="left"/>
              <w:rPr>
                <w:b/>
              </w:rPr>
            </w:pPr>
          </w:p>
          <w:p>
            <w:pPr>
              <w:rPr>
                <w:b/>
              </w:rPr>
            </w:pPr>
          </w:p>
          <w:p>
            <w:pPr>
              <w:rPr>
                <w:b/>
                <w:sz w:val="24"/>
              </w:rPr>
            </w:pPr>
          </w:p>
          <w:p>
            <w:pPr>
              <w:ind w:firstLine="723" w:firstLineChars="300"/>
              <w:rPr>
                <w:b/>
                <w:sz w:val="24"/>
              </w:rPr>
            </w:pPr>
          </w:p>
          <w:p>
            <w:pPr>
              <w:ind w:firstLine="723" w:firstLineChars="300"/>
              <w:rPr>
                <w:b/>
                <w:sz w:val="24"/>
              </w:rPr>
            </w:pPr>
          </w:p>
          <w:p>
            <w:pPr>
              <w:ind w:firstLine="723" w:firstLineChars="300"/>
              <w:rPr>
                <w:b/>
                <w:sz w:val="24"/>
              </w:rPr>
            </w:pPr>
          </w:p>
          <w:p>
            <w:pPr>
              <w:ind w:firstLine="723" w:firstLineChars="300"/>
              <w:rPr>
                <w:b/>
                <w:sz w:val="24"/>
              </w:rPr>
            </w:pPr>
          </w:p>
          <w:p>
            <w:pPr>
              <w:ind w:firstLine="723" w:firstLineChars="300"/>
              <w:rPr>
                <w:b/>
                <w:sz w:val="24"/>
              </w:rPr>
            </w:pPr>
          </w:p>
          <w:p>
            <w:pPr>
              <w:ind w:firstLine="723" w:firstLineChars="300"/>
              <w:rPr>
                <w:b/>
                <w:sz w:val="24"/>
              </w:rPr>
            </w:pPr>
          </w:p>
          <w:p>
            <w:pPr>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sz w:val="24"/>
              </w:rPr>
            </w:pPr>
          </w:p>
          <w:p>
            <w:pPr>
              <w:spacing w:line="600" w:lineRule="exact"/>
              <w:ind w:firstLine="723" w:firstLineChars="300"/>
              <w:rPr>
                <w:b/>
              </w:rPr>
            </w:pPr>
            <w:r>
              <w:rPr>
                <w:rFonts w:hint="eastAsia"/>
                <w:b/>
                <w:sz w:val="24"/>
              </w:rPr>
              <w:t>负责人（签字）</w:t>
            </w:r>
            <w:r>
              <w:rPr>
                <w:rFonts w:hint="eastAsia"/>
                <w:b/>
                <w:sz w:val="24"/>
                <w:lang w:val="en-US" w:eastAsia="zh-CN"/>
              </w:rPr>
              <w:t xml:space="preserve">                       </w:t>
            </w:r>
            <w:r>
              <w:rPr>
                <w:rFonts w:hint="eastAsia"/>
                <w:b/>
                <w:sz w:val="24"/>
              </w:rPr>
              <w:t>教育局（公章）</w:t>
            </w:r>
          </w:p>
          <w:p>
            <w:pPr>
              <w:spacing w:line="600" w:lineRule="exact"/>
              <w:ind w:firstLine="5901" w:firstLineChars="2449"/>
              <w:rPr>
                <w:b/>
                <w:sz w:val="24"/>
              </w:rPr>
            </w:pPr>
          </w:p>
          <w:p>
            <w:pPr>
              <w:spacing w:line="600" w:lineRule="exact"/>
              <w:ind w:firstLine="5901" w:firstLineChars="2449"/>
              <w:rPr>
                <w:rFonts w:hint="eastAsia"/>
                <w:b/>
                <w:sz w:val="24"/>
              </w:rPr>
            </w:pPr>
            <w:r>
              <w:rPr>
                <w:rFonts w:hint="eastAsia"/>
                <w:b/>
                <w:sz w:val="24"/>
                <w:lang w:val="en-US" w:eastAsia="zh-CN"/>
              </w:rPr>
              <w:t>2020</w:t>
            </w:r>
            <w:r>
              <w:rPr>
                <w:rFonts w:hint="eastAsia"/>
                <w:b/>
                <w:sz w:val="24"/>
              </w:rPr>
              <w:t>年</w:t>
            </w:r>
            <w:r>
              <w:rPr>
                <w:rFonts w:hint="eastAsia"/>
                <w:b/>
                <w:sz w:val="24"/>
                <w:lang w:val="en-US" w:eastAsia="zh-CN"/>
              </w:rPr>
              <w:t>9</w:t>
            </w:r>
            <w:r>
              <w:rPr>
                <w:rFonts w:hint="eastAsia"/>
                <w:b/>
                <w:sz w:val="24"/>
              </w:rPr>
              <w:t>月</w:t>
            </w:r>
            <w:r>
              <w:rPr>
                <w:rFonts w:hint="eastAsia"/>
                <w:b/>
                <w:sz w:val="24"/>
                <w:lang w:val="en-US" w:eastAsia="zh-CN"/>
              </w:rPr>
              <w:t>12</w:t>
            </w:r>
            <w:r>
              <w:rPr>
                <w:rFonts w:hint="eastAsia"/>
                <w:b/>
                <w:sz w:val="24"/>
              </w:rPr>
              <w:t>日</w:t>
            </w:r>
          </w:p>
          <w:p>
            <w:pPr>
              <w:spacing w:line="600" w:lineRule="exact"/>
              <w:ind w:firstLine="5901" w:firstLineChars="2449"/>
              <w:rPr>
                <w:rFonts w:hint="eastAsia"/>
                <w:b/>
                <w:sz w:val="24"/>
              </w:rPr>
            </w:pPr>
          </w:p>
          <w:p>
            <w:pPr>
              <w:spacing w:line="600" w:lineRule="exact"/>
              <w:ind w:firstLine="5901" w:firstLineChars="2449"/>
              <w:rPr>
                <w:rFonts w:hint="eastAsia"/>
                <w:b/>
                <w:sz w:val="24"/>
              </w:rPr>
            </w:pPr>
          </w:p>
          <w:p>
            <w:pPr>
              <w:spacing w:line="600" w:lineRule="exact"/>
              <w:ind w:firstLine="5901" w:firstLineChars="2449"/>
              <w:rPr>
                <w:rFonts w:hint="eastAsia"/>
                <w:b/>
                <w:sz w:val="24"/>
              </w:rPr>
            </w:pPr>
          </w:p>
          <w:p>
            <w:pPr>
              <w:spacing w:line="600" w:lineRule="exact"/>
              <w:ind w:firstLine="5901" w:firstLineChars="2449"/>
              <w:rPr>
                <w:rFonts w:hint="eastAsia"/>
                <w:b/>
                <w:sz w:val="24"/>
              </w:rPr>
            </w:pPr>
          </w:p>
          <w:p>
            <w:pPr>
              <w:spacing w:line="600" w:lineRule="exact"/>
              <w:ind w:firstLine="5901" w:firstLineChars="2449"/>
              <w:rPr>
                <w:rFonts w:hint="eastAsia"/>
                <w:b/>
                <w:sz w:val="24"/>
              </w:rPr>
            </w:pPr>
          </w:p>
          <w:p>
            <w:pPr>
              <w:spacing w:line="600" w:lineRule="exact"/>
              <w:ind w:firstLine="5901" w:firstLineChars="2449"/>
              <w:rPr>
                <w:rFonts w:hint="eastAsia"/>
                <w:b/>
                <w:sz w:val="24"/>
              </w:rPr>
            </w:pPr>
          </w:p>
        </w:tc>
      </w:tr>
    </w:tbl>
    <w:p>
      <w:pPr>
        <w:sectPr>
          <w:footerReference r:id="rId5" w:type="default"/>
          <w:pgSz w:w="11906" w:h="16838"/>
          <w:pgMar w:top="1588" w:right="1474" w:bottom="1418" w:left="1588" w:header="851" w:footer="992" w:gutter="0"/>
          <w:pgNumType w:start="1"/>
          <w:cols w:space="425" w:num="1"/>
          <w:docGrid w:type="lines" w:linePitch="312" w:charSpace="0"/>
        </w:sectPr>
      </w:pPr>
    </w:p>
    <w:p/>
    <w:sectPr>
      <w:footerReference r:id="rId6" w:type="default"/>
      <w:pgSz w:w="11906" w:h="16838"/>
      <w:pgMar w:top="1588" w:right="1474"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moder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926763"/>
      <w:showingPlcHdr/>
    </w:sdtPr>
    <w:sdtContent>
      <w:p>
        <w:pPr>
          <w:pStyle w:val="5"/>
          <w:jc w:val="center"/>
        </w:pPr>
        <w:r>
          <w:t xml:space="preserve">     </w:t>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71</w:t>
    </w:r>
    <w:r>
      <w:rPr>
        <w:rFonts w:hint="eastAsia" w:ascii="宋体" w:hAnsi="宋体" w:eastAsia="宋体" w:cs="宋体"/>
        <w:lang w:val="zh-CN"/>
      </w:rPr>
      <w:fldChar w:fldCharType="end"/>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B43B0"/>
    <w:multiLevelType w:val="singleLevel"/>
    <w:tmpl w:val="B64B43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03D2"/>
    <w:rsid w:val="00000628"/>
    <w:rsid w:val="000040A5"/>
    <w:rsid w:val="00011D86"/>
    <w:rsid w:val="00012A7B"/>
    <w:rsid w:val="00016165"/>
    <w:rsid w:val="00017B88"/>
    <w:rsid w:val="00027170"/>
    <w:rsid w:val="00041FB5"/>
    <w:rsid w:val="00050494"/>
    <w:rsid w:val="000555AB"/>
    <w:rsid w:val="00064EBE"/>
    <w:rsid w:val="00065DD9"/>
    <w:rsid w:val="00084520"/>
    <w:rsid w:val="00085265"/>
    <w:rsid w:val="00086D59"/>
    <w:rsid w:val="0008730B"/>
    <w:rsid w:val="00093C42"/>
    <w:rsid w:val="00096611"/>
    <w:rsid w:val="000A382A"/>
    <w:rsid w:val="000B0678"/>
    <w:rsid w:val="000B15F0"/>
    <w:rsid w:val="000B41DB"/>
    <w:rsid w:val="000C12FD"/>
    <w:rsid w:val="000C1D69"/>
    <w:rsid w:val="000C3369"/>
    <w:rsid w:val="000C7EAC"/>
    <w:rsid w:val="000D48EA"/>
    <w:rsid w:val="000E483F"/>
    <w:rsid w:val="000E78D8"/>
    <w:rsid w:val="000F0615"/>
    <w:rsid w:val="000F35C9"/>
    <w:rsid w:val="000F460C"/>
    <w:rsid w:val="000F6213"/>
    <w:rsid w:val="000F6E4B"/>
    <w:rsid w:val="00100785"/>
    <w:rsid w:val="001102CB"/>
    <w:rsid w:val="001118C0"/>
    <w:rsid w:val="00117C1C"/>
    <w:rsid w:val="00121ADD"/>
    <w:rsid w:val="00137353"/>
    <w:rsid w:val="0013794E"/>
    <w:rsid w:val="001426EB"/>
    <w:rsid w:val="001465F7"/>
    <w:rsid w:val="001538FB"/>
    <w:rsid w:val="00165690"/>
    <w:rsid w:val="00166C72"/>
    <w:rsid w:val="001714F7"/>
    <w:rsid w:val="00180DE1"/>
    <w:rsid w:val="0018371C"/>
    <w:rsid w:val="001854AE"/>
    <w:rsid w:val="001855B0"/>
    <w:rsid w:val="001917D9"/>
    <w:rsid w:val="001946B7"/>
    <w:rsid w:val="001B4F98"/>
    <w:rsid w:val="001C0F35"/>
    <w:rsid w:val="001C6FCD"/>
    <w:rsid w:val="001D011D"/>
    <w:rsid w:val="001D1F89"/>
    <w:rsid w:val="001D7666"/>
    <w:rsid w:val="001E27CC"/>
    <w:rsid w:val="001E3FB9"/>
    <w:rsid w:val="001E77D9"/>
    <w:rsid w:val="001F1654"/>
    <w:rsid w:val="002023F4"/>
    <w:rsid w:val="002264D0"/>
    <w:rsid w:val="0022685D"/>
    <w:rsid w:val="00235B8C"/>
    <w:rsid w:val="00243A04"/>
    <w:rsid w:val="00257E17"/>
    <w:rsid w:val="00284F07"/>
    <w:rsid w:val="00292312"/>
    <w:rsid w:val="002B41DE"/>
    <w:rsid w:val="002B6BB2"/>
    <w:rsid w:val="002C578D"/>
    <w:rsid w:val="002C7277"/>
    <w:rsid w:val="002D27E4"/>
    <w:rsid w:val="002E4CCE"/>
    <w:rsid w:val="002F44EF"/>
    <w:rsid w:val="003020FA"/>
    <w:rsid w:val="00304ACA"/>
    <w:rsid w:val="00314376"/>
    <w:rsid w:val="00321475"/>
    <w:rsid w:val="0033647A"/>
    <w:rsid w:val="00337C20"/>
    <w:rsid w:val="0034516B"/>
    <w:rsid w:val="003455CC"/>
    <w:rsid w:val="00345AEB"/>
    <w:rsid w:val="00353936"/>
    <w:rsid w:val="00356BBE"/>
    <w:rsid w:val="00381166"/>
    <w:rsid w:val="003855A6"/>
    <w:rsid w:val="003B202F"/>
    <w:rsid w:val="003C0CE8"/>
    <w:rsid w:val="003C759B"/>
    <w:rsid w:val="003E325A"/>
    <w:rsid w:val="003F2EE2"/>
    <w:rsid w:val="00407EE7"/>
    <w:rsid w:val="00415087"/>
    <w:rsid w:val="0041688F"/>
    <w:rsid w:val="00423199"/>
    <w:rsid w:val="00424D38"/>
    <w:rsid w:val="004326C2"/>
    <w:rsid w:val="00435184"/>
    <w:rsid w:val="00435E69"/>
    <w:rsid w:val="00444A0F"/>
    <w:rsid w:val="004454DD"/>
    <w:rsid w:val="00446169"/>
    <w:rsid w:val="0044653D"/>
    <w:rsid w:val="00447EB4"/>
    <w:rsid w:val="0047037C"/>
    <w:rsid w:val="00472AA4"/>
    <w:rsid w:val="004742DC"/>
    <w:rsid w:val="00475B01"/>
    <w:rsid w:val="0048032E"/>
    <w:rsid w:val="004875C8"/>
    <w:rsid w:val="00497A53"/>
    <w:rsid w:val="004A5F05"/>
    <w:rsid w:val="004B6015"/>
    <w:rsid w:val="004C16B4"/>
    <w:rsid w:val="004C3430"/>
    <w:rsid w:val="004C6C18"/>
    <w:rsid w:val="004D57D2"/>
    <w:rsid w:val="004D5F7E"/>
    <w:rsid w:val="004D77B5"/>
    <w:rsid w:val="004E102E"/>
    <w:rsid w:val="004F3920"/>
    <w:rsid w:val="004F5DD1"/>
    <w:rsid w:val="00511B2D"/>
    <w:rsid w:val="00512C4F"/>
    <w:rsid w:val="005165E7"/>
    <w:rsid w:val="005204D9"/>
    <w:rsid w:val="00526375"/>
    <w:rsid w:val="00536FE9"/>
    <w:rsid w:val="00540E17"/>
    <w:rsid w:val="00541761"/>
    <w:rsid w:val="0054196A"/>
    <w:rsid w:val="00542996"/>
    <w:rsid w:val="005437E6"/>
    <w:rsid w:val="0054492E"/>
    <w:rsid w:val="0054721D"/>
    <w:rsid w:val="00551D49"/>
    <w:rsid w:val="0055585F"/>
    <w:rsid w:val="005560AF"/>
    <w:rsid w:val="00560970"/>
    <w:rsid w:val="005621E0"/>
    <w:rsid w:val="00562C00"/>
    <w:rsid w:val="0057350A"/>
    <w:rsid w:val="00575A54"/>
    <w:rsid w:val="00577593"/>
    <w:rsid w:val="0057773D"/>
    <w:rsid w:val="00581737"/>
    <w:rsid w:val="00586B18"/>
    <w:rsid w:val="00586EC0"/>
    <w:rsid w:val="0059227B"/>
    <w:rsid w:val="005925FC"/>
    <w:rsid w:val="005948E7"/>
    <w:rsid w:val="005A27BF"/>
    <w:rsid w:val="005A6FB1"/>
    <w:rsid w:val="005A7DB3"/>
    <w:rsid w:val="005C25F5"/>
    <w:rsid w:val="005C4019"/>
    <w:rsid w:val="005C50C3"/>
    <w:rsid w:val="005E4030"/>
    <w:rsid w:val="005F0A58"/>
    <w:rsid w:val="005F0C04"/>
    <w:rsid w:val="005F685C"/>
    <w:rsid w:val="00605CB9"/>
    <w:rsid w:val="00613A2F"/>
    <w:rsid w:val="00622E74"/>
    <w:rsid w:val="00623832"/>
    <w:rsid w:val="00624830"/>
    <w:rsid w:val="006348D4"/>
    <w:rsid w:val="006376F6"/>
    <w:rsid w:val="006442AD"/>
    <w:rsid w:val="0064604C"/>
    <w:rsid w:val="0064675B"/>
    <w:rsid w:val="006471A8"/>
    <w:rsid w:val="00661B4A"/>
    <w:rsid w:val="00663798"/>
    <w:rsid w:val="00682E9A"/>
    <w:rsid w:val="006B1389"/>
    <w:rsid w:val="006C2A1A"/>
    <w:rsid w:val="006C6D65"/>
    <w:rsid w:val="006D4D02"/>
    <w:rsid w:val="006D5BEA"/>
    <w:rsid w:val="007023C0"/>
    <w:rsid w:val="00704E98"/>
    <w:rsid w:val="00711E3D"/>
    <w:rsid w:val="00717EF1"/>
    <w:rsid w:val="00724BEB"/>
    <w:rsid w:val="00727E09"/>
    <w:rsid w:val="007330AF"/>
    <w:rsid w:val="00740457"/>
    <w:rsid w:val="00744423"/>
    <w:rsid w:val="00745CC6"/>
    <w:rsid w:val="007547A9"/>
    <w:rsid w:val="00760EA8"/>
    <w:rsid w:val="00763A65"/>
    <w:rsid w:val="00765511"/>
    <w:rsid w:val="00765F28"/>
    <w:rsid w:val="007736F8"/>
    <w:rsid w:val="00773E89"/>
    <w:rsid w:val="007756C5"/>
    <w:rsid w:val="00775E2C"/>
    <w:rsid w:val="00776BCA"/>
    <w:rsid w:val="007776B3"/>
    <w:rsid w:val="0078022E"/>
    <w:rsid w:val="00781AC8"/>
    <w:rsid w:val="007C5DAF"/>
    <w:rsid w:val="007E23D5"/>
    <w:rsid w:val="007E5019"/>
    <w:rsid w:val="007E6CA0"/>
    <w:rsid w:val="007F00BB"/>
    <w:rsid w:val="007F36FE"/>
    <w:rsid w:val="007F456B"/>
    <w:rsid w:val="007F4729"/>
    <w:rsid w:val="007F530A"/>
    <w:rsid w:val="008026B7"/>
    <w:rsid w:val="00805E21"/>
    <w:rsid w:val="00811914"/>
    <w:rsid w:val="00825403"/>
    <w:rsid w:val="00836088"/>
    <w:rsid w:val="00836398"/>
    <w:rsid w:val="00846FB6"/>
    <w:rsid w:val="00850C46"/>
    <w:rsid w:val="0085477D"/>
    <w:rsid w:val="00862D74"/>
    <w:rsid w:val="00864F00"/>
    <w:rsid w:val="00871928"/>
    <w:rsid w:val="008875CF"/>
    <w:rsid w:val="0089013E"/>
    <w:rsid w:val="008925BA"/>
    <w:rsid w:val="00895DDF"/>
    <w:rsid w:val="008A5FF5"/>
    <w:rsid w:val="008A715B"/>
    <w:rsid w:val="008A791C"/>
    <w:rsid w:val="008B5390"/>
    <w:rsid w:val="008B53EF"/>
    <w:rsid w:val="008C4C38"/>
    <w:rsid w:val="008C62CC"/>
    <w:rsid w:val="008C731B"/>
    <w:rsid w:val="008C769D"/>
    <w:rsid w:val="008D4C35"/>
    <w:rsid w:val="008E2FE5"/>
    <w:rsid w:val="008E3022"/>
    <w:rsid w:val="008E3839"/>
    <w:rsid w:val="008E6B94"/>
    <w:rsid w:val="008F1BAB"/>
    <w:rsid w:val="0091437B"/>
    <w:rsid w:val="00920C37"/>
    <w:rsid w:val="00921144"/>
    <w:rsid w:val="00940C0F"/>
    <w:rsid w:val="00944668"/>
    <w:rsid w:val="009453DC"/>
    <w:rsid w:val="009454AE"/>
    <w:rsid w:val="00954D74"/>
    <w:rsid w:val="00955A5E"/>
    <w:rsid w:val="00960BE6"/>
    <w:rsid w:val="009611AB"/>
    <w:rsid w:val="00962917"/>
    <w:rsid w:val="00967878"/>
    <w:rsid w:val="00975481"/>
    <w:rsid w:val="0098434B"/>
    <w:rsid w:val="00987459"/>
    <w:rsid w:val="00987A02"/>
    <w:rsid w:val="00990A74"/>
    <w:rsid w:val="00992790"/>
    <w:rsid w:val="00994C5D"/>
    <w:rsid w:val="00995836"/>
    <w:rsid w:val="009965DF"/>
    <w:rsid w:val="009A071C"/>
    <w:rsid w:val="009B2BE8"/>
    <w:rsid w:val="009B3966"/>
    <w:rsid w:val="009C02FA"/>
    <w:rsid w:val="009C319D"/>
    <w:rsid w:val="009C4B33"/>
    <w:rsid w:val="009D7CE9"/>
    <w:rsid w:val="009E42BB"/>
    <w:rsid w:val="009E6458"/>
    <w:rsid w:val="009F13C4"/>
    <w:rsid w:val="009F31FE"/>
    <w:rsid w:val="009F3872"/>
    <w:rsid w:val="009F7E55"/>
    <w:rsid w:val="00A02825"/>
    <w:rsid w:val="00A0367A"/>
    <w:rsid w:val="00A10F08"/>
    <w:rsid w:val="00A1415D"/>
    <w:rsid w:val="00A1576D"/>
    <w:rsid w:val="00A1727F"/>
    <w:rsid w:val="00A4499E"/>
    <w:rsid w:val="00A44CF8"/>
    <w:rsid w:val="00A453DE"/>
    <w:rsid w:val="00A47144"/>
    <w:rsid w:val="00A5253D"/>
    <w:rsid w:val="00A53AE1"/>
    <w:rsid w:val="00A54E58"/>
    <w:rsid w:val="00A56E1F"/>
    <w:rsid w:val="00A62CFA"/>
    <w:rsid w:val="00A759F1"/>
    <w:rsid w:val="00A81AD8"/>
    <w:rsid w:val="00A82FDE"/>
    <w:rsid w:val="00A85CE7"/>
    <w:rsid w:val="00A87962"/>
    <w:rsid w:val="00A91F9D"/>
    <w:rsid w:val="00A94B78"/>
    <w:rsid w:val="00AA0CDD"/>
    <w:rsid w:val="00AB67AB"/>
    <w:rsid w:val="00AB7FDB"/>
    <w:rsid w:val="00AC28DA"/>
    <w:rsid w:val="00AC31A3"/>
    <w:rsid w:val="00AD43CE"/>
    <w:rsid w:val="00AE0170"/>
    <w:rsid w:val="00AE04BE"/>
    <w:rsid w:val="00AE3F44"/>
    <w:rsid w:val="00AF292A"/>
    <w:rsid w:val="00AF33FB"/>
    <w:rsid w:val="00AF4216"/>
    <w:rsid w:val="00AF6395"/>
    <w:rsid w:val="00AF719E"/>
    <w:rsid w:val="00AF7E8F"/>
    <w:rsid w:val="00B00DFA"/>
    <w:rsid w:val="00B01751"/>
    <w:rsid w:val="00B234E0"/>
    <w:rsid w:val="00B25DA6"/>
    <w:rsid w:val="00B266FC"/>
    <w:rsid w:val="00B34C9A"/>
    <w:rsid w:val="00B4086F"/>
    <w:rsid w:val="00B426A7"/>
    <w:rsid w:val="00B42AA0"/>
    <w:rsid w:val="00B44984"/>
    <w:rsid w:val="00B479B0"/>
    <w:rsid w:val="00B64E21"/>
    <w:rsid w:val="00B6548A"/>
    <w:rsid w:val="00B71D92"/>
    <w:rsid w:val="00B959A4"/>
    <w:rsid w:val="00B95EE3"/>
    <w:rsid w:val="00BA4055"/>
    <w:rsid w:val="00BA5BA0"/>
    <w:rsid w:val="00BA7164"/>
    <w:rsid w:val="00BB66A2"/>
    <w:rsid w:val="00BC0BC3"/>
    <w:rsid w:val="00BC38C4"/>
    <w:rsid w:val="00BC3BCE"/>
    <w:rsid w:val="00BD2CBA"/>
    <w:rsid w:val="00BE2D90"/>
    <w:rsid w:val="00BE7A14"/>
    <w:rsid w:val="00BE7B31"/>
    <w:rsid w:val="00BF184B"/>
    <w:rsid w:val="00BF6C23"/>
    <w:rsid w:val="00BF74BC"/>
    <w:rsid w:val="00C124DD"/>
    <w:rsid w:val="00C22484"/>
    <w:rsid w:val="00C24BCE"/>
    <w:rsid w:val="00C27115"/>
    <w:rsid w:val="00C30911"/>
    <w:rsid w:val="00C3154B"/>
    <w:rsid w:val="00C32F88"/>
    <w:rsid w:val="00C47ED7"/>
    <w:rsid w:val="00C57776"/>
    <w:rsid w:val="00C579BA"/>
    <w:rsid w:val="00C62FDD"/>
    <w:rsid w:val="00C679F6"/>
    <w:rsid w:val="00C70EA0"/>
    <w:rsid w:val="00C86652"/>
    <w:rsid w:val="00C919B6"/>
    <w:rsid w:val="00C97318"/>
    <w:rsid w:val="00CA03D2"/>
    <w:rsid w:val="00CB6692"/>
    <w:rsid w:val="00CC0FC4"/>
    <w:rsid w:val="00CC2E24"/>
    <w:rsid w:val="00CC37B9"/>
    <w:rsid w:val="00CC3B82"/>
    <w:rsid w:val="00CE47BF"/>
    <w:rsid w:val="00CF2491"/>
    <w:rsid w:val="00D02610"/>
    <w:rsid w:val="00D15B71"/>
    <w:rsid w:val="00D160D9"/>
    <w:rsid w:val="00D253A1"/>
    <w:rsid w:val="00D37915"/>
    <w:rsid w:val="00D46E9B"/>
    <w:rsid w:val="00D57FA1"/>
    <w:rsid w:val="00D65290"/>
    <w:rsid w:val="00D76B5E"/>
    <w:rsid w:val="00D779EE"/>
    <w:rsid w:val="00DA581F"/>
    <w:rsid w:val="00DB1EFD"/>
    <w:rsid w:val="00DB461C"/>
    <w:rsid w:val="00DB6D1F"/>
    <w:rsid w:val="00DB78C5"/>
    <w:rsid w:val="00DB7D96"/>
    <w:rsid w:val="00DD4CB0"/>
    <w:rsid w:val="00DE6840"/>
    <w:rsid w:val="00DE74FD"/>
    <w:rsid w:val="00DF012A"/>
    <w:rsid w:val="00DF0612"/>
    <w:rsid w:val="00E07EB4"/>
    <w:rsid w:val="00E1002B"/>
    <w:rsid w:val="00E112CE"/>
    <w:rsid w:val="00E16B5A"/>
    <w:rsid w:val="00E21674"/>
    <w:rsid w:val="00E21F40"/>
    <w:rsid w:val="00E233B3"/>
    <w:rsid w:val="00E25688"/>
    <w:rsid w:val="00E31DA3"/>
    <w:rsid w:val="00E323FE"/>
    <w:rsid w:val="00E34777"/>
    <w:rsid w:val="00E36C6F"/>
    <w:rsid w:val="00E47318"/>
    <w:rsid w:val="00E5131A"/>
    <w:rsid w:val="00E52B6C"/>
    <w:rsid w:val="00E64072"/>
    <w:rsid w:val="00E65EFC"/>
    <w:rsid w:val="00E66D76"/>
    <w:rsid w:val="00E70062"/>
    <w:rsid w:val="00E74B47"/>
    <w:rsid w:val="00E835C4"/>
    <w:rsid w:val="00EA1E75"/>
    <w:rsid w:val="00EA65F7"/>
    <w:rsid w:val="00EB4335"/>
    <w:rsid w:val="00EC0F7A"/>
    <w:rsid w:val="00EC1652"/>
    <w:rsid w:val="00EC5D51"/>
    <w:rsid w:val="00EC5DF9"/>
    <w:rsid w:val="00ED0EB4"/>
    <w:rsid w:val="00EE00E2"/>
    <w:rsid w:val="00EE015B"/>
    <w:rsid w:val="00EF07BA"/>
    <w:rsid w:val="00EF209D"/>
    <w:rsid w:val="00EF355D"/>
    <w:rsid w:val="00F024FE"/>
    <w:rsid w:val="00F100FE"/>
    <w:rsid w:val="00F11897"/>
    <w:rsid w:val="00F150EC"/>
    <w:rsid w:val="00F2351D"/>
    <w:rsid w:val="00F374DA"/>
    <w:rsid w:val="00F41A69"/>
    <w:rsid w:val="00F41E40"/>
    <w:rsid w:val="00F51BF5"/>
    <w:rsid w:val="00F71E26"/>
    <w:rsid w:val="00F80285"/>
    <w:rsid w:val="00F8193C"/>
    <w:rsid w:val="00F83D80"/>
    <w:rsid w:val="00F85AF8"/>
    <w:rsid w:val="00F87BF4"/>
    <w:rsid w:val="00FB3D1D"/>
    <w:rsid w:val="00FB4EBB"/>
    <w:rsid w:val="00FC1328"/>
    <w:rsid w:val="00FC6B74"/>
    <w:rsid w:val="00FD602B"/>
    <w:rsid w:val="00FE3CD0"/>
    <w:rsid w:val="00FF4482"/>
    <w:rsid w:val="0105185A"/>
    <w:rsid w:val="025F440D"/>
    <w:rsid w:val="02917135"/>
    <w:rsid w:val="02F16DA1"/>
    <w:rsid w:val="0301738A"/>
    <w:rsid w:val="03A818D4"/>
    <w:rsid w:val="03AE58CB"/>
    <w:rsid w:val="03D16418"/>
    <w:rsid w:val="03D32A3C"/>
    <w:rsid w:val="047373D8"/>
    <w:rsid w:val="04D94522"/>
    <w:rsid w:val="04E76078"/>
    <w:rsid w:val="04FB59F3"/>
    <w:rsid w:val="04FD6EBB"/>
    <w:rsid w:val="05124EAE"/>
    <w:rsid w:val="053A470A"/>
    <w:rsid w:val="054E0C4E"/>
    <w:rsid w:val="05F03049"/>
    <w:rsid w:val="06212CC4"/>
    <w:rsid w:val="069162AE"/>
    <w:rsid w:val="06FE23C3"/>
    <w:rsid w:val="0723571D"/>
    <w:rsid w:val="0726446A"/>
    <w:rsid w:val="07351D1F"/>
    <w:rsid w:val="074F3178"/>
    <w:rsid w:val="07B4685C"/>
    <w:rsid w:val="07C4268C"/>
    <w:rsid w:val="08070B7E"/>
    <w:rsid w:val="082E6AE9"/>
    <w:rsid w:val="08C331C5"/>
    <w:rsid w:val="0906343C"/>
    <w:rsid w:val="0920118E"/>
    <w:rsid w:val="092D7A91"/>
    <w:rsid w:val="09C76B07"/>
    <w:rsid w:val="0A9D4A33"/>
    <w:rsid w:val="0AD00514"/>
    <w:rsid w:val="0B404BF7"/>
    <w:rsid w:val="0BBF6D64"/>
    <w:rsid w:val="0C1640BD"/>
    <w:rsid w:val="0C70265F"/>
    <w:rsid w:val="0C8C30E6"/>
    <w:rsid w:val="0D1E3135"/>
    <w:rsid w:val="0D277C5A"/>
    <w:rsid w:val="0D281CE6"/>
    <w:rsid w:val="0D353152"/>
    <w:rsid w:val="0D692899"/>
    <w:rsid w:val="0D6F3E09"/>
    <w:rsid w:val="0E4857A2"/>
    <w:rsid w:val="0EB43119"/>
    <w:rsid w:val="0EEF1184"/>
    <w:rsid w:val="0F5B236F"/>
    <w:rsid w:val="0F9C4EBD"/>
    <w:rsid w:val="108B4704"/>
    <w:rsid w:val="10BB086F"/>
    <w:rsid w:val="10E4072E"/>
    <w:rsid w:val="10F05B76"/>
    <w:rsid w:val="11056817"/>
    <w:rsid w:val="116A1C36"/>
    <w:rsid w:val="119D55FF"/>
    <w:rsid w:val="11FF066D"/>
    <w:rsid w:val="1246425C"/>
    <w:rsid w:val="1293495F"/>
    <w:rsid w:val="12AC51CC"/>
    <w:rsid w:val="130837F4"/>
    <w:rsid w:val="13240F19"/>
    <w:rsid w:val="14070AA6"/>
    <w:rsid w:val="1418774F"/>
    <w:rsid w:val="15181EA2"/>
    <w:rsid w:val="154F4451"/>
    <w:rsid w:val="15F10D6F"/>
    <w:rsid w:val="16157F21"/>
    <w:rsid w:val="17E50B7F"/>
    <w:rsid w:val="17E87C84"/>
    <w:rsid w:val="183A25F0"/>
    <w:rsid w:val="183C6A01"/>
    <w:rsid w:val="188061DC"/>
    <w:rsid w:val="18A5634D"/>
    <w:rsid w:val="199E0018"/>
    <w:rsid w:val="19B05566"/>
    <w:rsid w:val="19BB01AD"/>
    <w:rsid w:val="19E6674B"/>
    <w:rsid w:val="19F70EA0"/>
    <w:rsid w:val="1A220E48"/>
    <w:rsid w:val="1A292810"/>
    <w:rsid w:val="1A4C3EEF"/>
    <w:rsid w:val="1AC76101"/>
    <w:rsid w:val="1AC7614A"/>
    <w:rsid w:val="1B692A4E"/>
    <w:rsid w:val="1B7D28B2"/>
    <w:rsid w:val="1B925650"/>
    <w:rsid w:val="1BA2074A"/>
    <w:rsid w:val="1C204C5C"/>
    <w:rsid w:val="1C2802B1"/>
    <w:rsid w:val="1D9C4E05"/>
    <w:rsid w:val="1E7B3A79"/>
    <w:rsid w:val="1E98120B"/>
    <w:rsid w:val="1ECA3706"/>
    <w:rsid w:val="1EFE5218"/>
    <w:rsid w:val="1F006658"/>
    <w:rsid w:val="1F075DC6"/>
    <w:rsid w:val="1FD218DD"/>
    <w:rsid w:val="203A32F8"/>
    <w:rsid w:val="20960AF9"/>
    <w:rsid w:val="2119212E"/>
    <w:rsid w:val="21A25E45"/>
    <w:rsid w:val="21F47E22"/>
    <w:rsid w:val="2259790E"/>
    <w:rsid w:val="229A1CC8"/>
    <w:rsid w:val="22C42ECE"/>
    <w:rsid w:val="23093AA9"/>
    <w:rsid w:val="231F5879"/>
    <w:rsid w:val="235A7573"/>
    <w:rsid w:val="23C5734C"/>
    <w:rsid w:val="23D0181F"/>
    <w:rsid w:val="23DC5635"/>
    <w:rsid w:val="24151AB1"/>
    <w:rsid w:val="24217306"/>
    <w:rsid w:val="244D7170"/>
    <w:rsid w:val="24ED5A27"/>
    <w:rsid w:val="2509549A"/>
    <w:rsid w:val="25664118"/>
    <w:rsid w:val="256F0715"/>
    <w:rsid w:val="25806B6D"/>
    <w:rsid w:val="25B77E88"/>
    <w:rsid w:val="260C7505"/>
    <w:rsid w:val="26947D61"/>
    <w:rsid w:val="269F0386"/>
    <w:rsid w:val="26E568EE"/>
    <w:rsid w:val="27005E3F"/>
    <w:rsid w:val="2704609C"/>
    <w:rsid w:val="27BE7034"/>
    <w:rsid w:val="27C523EC"/>
    <w:rsid w:val="27F43003"/>
    <w:rsid w:val="28320437"/>
    <w:rsid w:val="287923B8"/>
    <w:rsid w:val="28941B57"/>
    <w:rsid w:val="29573AF8"/>
    <w:rsid w:val="298960B6"/>
    <w:rsid w:val="2A10071F"/>
    <w:rsid w:val="2AC604CE"/>
    <w:rsid w:val="2B30544A"/>
    <w:rsid w:val="2B5A3B02"/>
    <w:rsid w:val="2B84345B"/>
    <w:rsid w:val="2D967C02"/>
    <w:rsid w:val="2DC22389"/>
    <w:rsid w:val="2E1D7444"/>
    <w:rsid w:val="2E4E6F2C"/>
    <w:rsid w:val="2F5B578B"/>
    <w:rsid w:val="302F4A90"/>
    <w:rsid w:val="311553E9"/>
    <w:rsid w:val="312250DE"/>
    <w:rsid w:val="31AB58DD"/>
    <w:rsid w:val="31EB5810"/>
    <w:rsid w:val="31F5393A"/>
    <w:rsid w:val="321C3CB3"/>
    <w:rsid w:val="327015F3"/>
    <w:rsid w:val="328647BF"/>
    <w:rsid w:val="329B5CDA"/>
    <w:rsid w:val="32AB5892"/>
    <w:rsid w:val="33052DEA"/>
    <w:rsid w:val="335D2626"/>
    <w:rsid w:val="33693BAE"/>
    <w:rsid w:val="33850C1E"/>
    <w:rsid w:val="3387199C"/>
    <w:rsid w:val="339A6BE7"/>
    <w:rsid w:val="34506CA6"/>
    <w:rsid w:val="34561A01"/>
    <w:rsid w:val="34DF5A85"/>
    <w:rsid w:val="35392B4C"/>
    <w:rsid w:val="36DC4475"/>
    <w:rsid w:val="36ED52CF"/>
    <w:rsid w:val="36F43B1C"/>
    <w:rsid w:val="370B7380"/>
    <w:rsid w:val="371D2BF7"/>
    <w:rsid w:val="37562AD4"/>
    <w:rsid w:val="37763F9D"/>
    <w:rsid w:val="378108D8"/>
    <w:rsid w:val="384B07B9"/>
    <w:rsid w:val="38CA3211"/>
    <w:rsid w:val="38F47E33"/>
    <w:rsid w:val="39284519"/>
    <w:rsid w:val="3964462C"/>
    <w:rsid w:val="3A3C2D80"/>
    <w:rsid w:val="3A9B2C1B"/>
    <w:rsid w:val="3B2C4E70"/>
    <w:rsid w:val="3B3B7F4E"/>
    <w:rsid w:val="3BA40D7A"/>
    <w:rsid w:val="3C0E220B"/>
    <w:rsid w:val="3C627C62"/>
    <w:rsid w:val="3CC26383"/>
    <w:rsid w:val="3CF142BB"/>
    <w:rsid w:val="3CF8399F"/>
    <w:rsid w:val="3D2171F8"/>
    <w:rsid w:val="3DA30B20"/>
    <w:rsid w:val="3E076EF3"/>
    <w:rsid w:val="3E375CF6"/>
    <w:rsid w:val="3ED7551C"/>
    <w:rsid w:val="3F911CC2"/>
    <w:rsid w:val="3F971BC9"/>
    <w:rsid w:val="3FDB4C5F"/>
    <w:rsid w:val="3FE8545F"/>
    <w:rsid w:val="410A32B9"/>
    <w:rsid w:val="41343800"/>
    <w:rsid w:val="41945F3C"/>
    <w:rsid w:val="41A12C95"/>
    <w:rsid w:val="41FB5640"/>
    <w:rsid w:val="42BE41FA"/>
    <w:rsid w:val="42C56A10"/>
    <w:rsid w:val="43261014"/>
    <w:rsid w:val="43591EFD"/>
    <w:rsid w:val="439C3A7B"/>
    <w:rsid w:val="439C51C1"/>
    <w:rsid w:val="43C9729B"/>
    <w:rsid w:val="43CB4734"/>
    <w:rsid w:val="448D0B94"/>
    <w:rsid w:val="44A57567"/>
    <w:rsid w:val="44BA25DB"/>
    <w:rsid w:val="44E121B2"/>
    <w:rsid w:val="454D6B43"/>
    <w:rsid w:val="45594812"/>
    <w:rsid w:val="46523B4F"/>
    <w:rsid w:val="465829A9"/>
    <w:rsid w:val="46907673"/>
    <w:rsid w:val="47A341A5"/>
    <w:rsid w:val="47B65306"/>
    <w:rsid w:val="47BE6AE5"/>
    <w:rsid w:val="47C31E91"/>
    <w:rsid w:val="47FD238D"/>
    <w:rsid w:val="49547FC7"/>
    <w:rsid w:val="496F4CD9"/>
    <w:rsid w:val="49C77F94"/>
    <w:rsid w:val="49F21A9B"/>
    <w:rsid w:val="4A900684"/>
    <w:rsid w:val="4A98683F"/>
    <w:rsid w:val="4B3E2D7A"/>
    <w:rsid w:val="4BE20912"/>
    <w:rsid w:val="4C013EE3"/>
    <w:rsid w:val="4C3C741E"/>
    <w:rsid w:val="4C9253B8"/>
    <w:rsid w:val="4C994F3F"/>
    <w:rsid w:val="4D283C37"/>
    <w:rsid w:val="4E3E65B0"/>
    <w:rsid w:val="4E6653E0"/>
    <w:rsid w:val="4FB277D1"/>
    <w:rsid w:val="4FDC092C"/>
    <w:rsid w:val="4FEE47AA"/>
    <w:rsid w:val="501110F1"/>
    <w:rsid w:val="504C286C"/>
    <w:rsid w:val="506D02EB"/>
    <w:rsid w:val="50A31B73"/>
    <w:rsid w:val="50CA595C"/>
    <w:rsid w:val="51143405"/>
    <w:rsid w:val="522D4254"/>
    <w:rsid w:val="5259013B"/>
    <w:rsid w:val="52DA1B78"/>
    <w:rsid w:val="52DE4154"/>
    <w:rsid w:val="53177E36"/>
    <w:rsid w:val="5325600C"/>
    <w:rsid w:val="53B1262F"/>
    <w:rsid w:val="54871F0F"/>
    <w:rsid w:val="551A4E7C"/>
    <w:rsid w:val="555E298C"/>
    <w:rsid w:val="55AD27DD"/>
    <w:rsid w:val="56052FF8"/>
    <w:rsid w:val="56110F0C"/>
    <w:rsid w:val="56971042"/>
    <w:rsid w:val="571B1A3D"/>
    <w:rsid w:val="574A627A"/>
    <w:rsid w:val="575135B0"/>
    <w:rsid w:val="578A1B64"/>
    <w:rsid w:val="587C472C"/>
    <w:rsid w:val="58E81CF7"/>
    <w:rsid w:val="5944108B"/>
    <w:rsid w:val="59562337"/>
    <w:rsid w:val="5A906081"/>
    <w:rsid w:val="5AA85A69"/>
    <w:rsid w:val="5AFA38D8"/>
    <w:rsid w:val="5B3461B8"/>
    <w:rsid w:val="5B7C19B7"/>
    <w:rsid w:val="5BA23E16"/>
    <w:rsid w:val="5BB05BC9"/>
    <w:rsid w:val="5BF12181"/>
    <w:rsid w:val="5D0E4D15"/>
    <w:rsid w:val="5D7A4549"/>
    <w:rsid w:val="5DA1435A"/>
    <w:rsid w:val="5E9B2D34"/>
    <w:rsid w:val="5F3519D6"/>
    <w:rsid w:val="5F9B7559"/>
    <w:rsid w:val="5FBC7E5F"/>
    <w:rsid w:val="602127E6"/>
    <w:rsid w:val="60614A81"/>
    <w:rsid w:val="608219A9"/>
    <w:rsid w:val="60A800F4"/>
    <w:rsid w:val="615F53F1"/>
    <w:rsid w:val="616676CE"/>
    <w:rsid w:val="61F94870"/>
    <w:rsid w:val="623217E6"/>
    <w:rsid w:val="623C696E"/>
    <w:rsid w:val="62875CBA"/>
    <w:rsid w:val="62B673B5"/>
    <w:rsid w:val="62C45A4C"/>
    <w:rsid w:val="62DB168F"/>
    <w:rsid w:val="62FB5E5D"/>
    <w:rsid w:val="6305088D"/>
    <w:rsid w:val="630B60E9"/>
    <w:rsid w:val="635D62AF"/>
    <w:rsid w:val="639874A7"/>
    <w:rsid w:val="63B828CF"/>
    <w:rsid w:val="63F46F42"/>
    <w:rsid w:val="640B534F"/>
    <w:rsid w:val="643215AE"/>
    <w:rsid w:val="64B20814"/>
    <w:rsid w:val="64DF3E59"/>
    <w:rsid w:val="65AA197D"/>
    <w:rsid w:val="65AD3331"/>
    <w:rsid w:val="660A35EC"/>
    <w:rsid w:val="663D09B6"/>
    <w:rsid w:val="66537B18"/>
    <w:rsid w:val="666F227F"/>
    <w:rsid w:val="66762C0B"/>
    <w:rsid w:val="66E05190"/>
    <w:rsid w:val="66FC7A8D"/>
    <w:rsid w:val="675518D5"/>
    <w:rsid w:val="67E03283"/>
    <w:rsid w:val="67E731E8"/>
    <w:rsid w:val="685E7C0C"/>
    <w:rsid w:val="688E1401"/>
    <w:rsid w:val="68FA21FA"/>
    <w:rsid w:val="690024B5"/>
    <w:rsid w:val="698006CF"/>
    <w:rsid w:val="69EF4861"/>
    <w:rsid w:val="6A375C5B"/>
    <w:rsid w:val="6A3B4C45"/>
    <w:rsid w:val="6AD22B36"/>
    <w:rsid w:val="6BA81629"/>
    <w:rsid w:val="6BB3583E"/>
    <w:rsid w:val="6BB43EB4"/>
    <w:rsid w:val="6C23243E"/>
    <w:rsid w:val="6C38193E"/>
    <w:rsid w:val="6C457B63"/>
    <w:rsid w:val="6C5009C3"/>
    <w:rsid w:val="6CBD4E92"/>
    <w:rsid w:val="6CE931C8"/>
    <w:rsid w:val="6D006731"/>
    <w:rsid w:val="6D0A5D18"/>
    <w:rsid w:val="6DA270F9"/>
    <w:rsid w:val="6E945E10"/>
    <w:rsid w:val="6ED25DE7"/>
    <w:rsid w:val="6F2F1B29"/>
    <w:rsid w:val="6F565066"/>
    <w:rsid w:val="6F7E46A7"/>
    <w:rsid w:val="6FA02A46"/>
    <w:rsid w:val="6FA32702"/>
    <w:rsid w:val="6FA42A38"/>
    <w:rsid w:val="6FD75AF5"/>
    <w:rsid w:val="702A6EC5"/>
    <w:rsid w:val="70744533"/>
    <w:rsid w:val="70B81385"/>
    <w:rsid w:val="70C142A7"/>
    <w:rsid w:val="70DC4E69"/>
    <w:rsid w:val="70DC74A4"/>
    <w:rsid w:val="70EA677A"/>
    <w:rsid w:val="70FB37FA"/>
    <w:rsid w:val="727C7227"/>
    <w:rsid w:val="72976ACA"/>
    <w:rsid w:val="72B05100"/>
    <w:rsid w:val="73560225"/>
    <w:rsid w:val="73650217"/>
    <w:rsid w:val="737E0A17"/>
    <w:rsid w:val="739307A4"/>
    <w:rsid w:val="73F00E93"/>
    <w:rsid w:val="73FB504A"/>
    <w:rsid w:val="74142478"/>
    <w:rsid w:val="7433214F"/>
    <w:rsid w:val="745413FD"/>
    <w:rsid w:val="745B1617"/>
    <w:rsid w:val="746D17C7"/>
    <w:rsid w:val="74AF7AD6"/>
    <w:rsid w:val="74EC25DD"/>
    <w:rsid w:val="750D00D7"/>
    <w:rsid w:val="75717A14"/>
    <w:rsid w:val="763E49D9"/>
    <w:rsid w:val="7697124A"/>
    <w:rsid w:val="77072BAD"/>
    <w:rsid w:val="77A927BC"/>
    <w:rsid w:val="77D92596"/>
    <w:rsid w:val="77EE60F7"/>
    <w:rsid w:val="78072CBE"/>
    <w:rsid w:val="785B5E23"/>
    <w:rsid w:val="78884E61"/>
    <w:rsid w:val="79C640C9"/>
    <w:rsid w:val="79D94F15"/>
    <w:rsid w:val="7A2201A3"/>
    <w:rsid w:val="7AA35910"/>
    <w:rsid w:val="7AA67955"/>
    <w:rsid w:val="7ABC696C"/>
    <w:rsid w:val="7B2C6C29"/>
    <w:rsid w:val="7BB40EE6"/>
    <w:rsid w:val="7BFA0172"/>
    <w:rsid w:val="7C63409E"/>
    <w:rsid w:val="7C990097"/>
    <w:rsid w:val="7D650FAF"/>
    <w:rsid w:val="7DFA0CD0"/>
    <w:rsid w:val="7E2447B8"/>
    <w:rsid w:val="7E4B1B99"/>
    <w:rsid w:val="7EB33B76"/>
    <w:rsid w:val="7F1E5C9E"/>
    <w:rsid w:val="7FBA2BA4"/>
    <w:rsid w:val="7FE825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0"/>
    <w:pPr>
      <w:shd w:val="clear" w:color="auto" w:fill="000080"/>
    </w:pPr>
    <w:rPr>
      <w:rFonts w:ascii="Times New Roman" w:hAnsi="Times New Roman" w:eastAsia="宋体" w:cs="Times New Roman"/>
      <w:szCs w:val="24"/>
    </w:rPr>
  </w:style>
  <w:style w:type="paragraph" w:styleId="3">
    <w:name w:val="Body Text Indent"/>
    <w:basedOn w:val="1"/>
    <w:link w:val="17"/>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8"/>
    <w:qFormat/>
    <w:uiPriority w:val="0"/>
    <w:rPr>
      <w:rFonts w:ascii="Times New Roman" w:hAnsi="Times New Roman" w:eastAsia="宋体" w:cs="Times New Roman"/>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1"/>
    <w:qFormat/>
    <w:uiPriority w:val="0"/>
    <w:pPr>
      <w:spacing w:after="120" w:line="480" w:lineRule="auto"/>
    </w:pPr>
    <w:rPr>
      <w:rFonts w:ascii="Times New Roman" w:hAnsi="Times New Roman" w:eastAsia="宋体" w:cs="Times New Roman"/>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FollowedHyperlink"/>
    <w:qFormat/>
    <w:uiPriority w:val="0"/>
    <w:rPr>
      <w:color w:val="800080"/>
      <w:u w:val="single"/>
    </w:rPr>
  </w:style>
  <w:style w:type="character" w:styleId="15">
    <w:name w:val="Hyperlink"/>
    <w:qFormat/>
    <w:uiPriority w:val="0"/>
    <w:rPr>
      <w:color w:val="0000FF"/>
      <w:u w:val="single"/>
    </w:rPr>
  </w:style>
  <w:style w:type="character" w:customStyle="1" w:styleId="16">
    <w:name w:val="文档结构图 Char"/>
    <w:basedOn w:val="11"/>
    <w:link w:val="2"/>
    <w:semiHidden/>
    <w:qFormat/>
    <w:uiPriority w:val="0"/>
    <w:rPr>
      <w:rFonts w:ascii="Times New Roman" w:hAnsi="Times New Roman" w:eastAsia="宋体" w:cs="Times New Roman"/>
      <w:szCs w:val="24"/>
      <w:shd w:val="clear" w:color="auto" w:fill="000080"/>
    </w:rPr>
  </w:style>
  <w:style w:type="character" w:customStyle="1" w:styleId="17">
    <w:name w:val="正文文本缩进 Char"/>
    <w:basedOn w:val="11"/>
    <w:link w:val="3"/>
    <w:qFormat/>
    <w:uiPriority w:val="0"/>
    <w:rPr>
      <w:rFonts w:ascii="Times New Roman" w:hAnsi="Times New Roman" w:eastAsia="宋体" w:cs="Times New Roman"/>
      <w:szCs w:val="24"/>
    </w:rPr>
  </w:style>
  <w:style w:type="character" w:customStyle="1" w:styleId="18">
    <w:name w:val="批注框文本 Char"/>
    <w:basedOn w:val="11"/>
    <w:link w:val="4"/>
    <w:qFormat/>
    <w:uiPriority w:val="0"/>
    <w:rPr>
      <w:rFonts w:ascii="Times New Roman" w:hAnsi="Times New Roman" w:eastAsia="宋体" w:cs="Times New Roman"/>
      <w:sz w:val="18"/>
      <w:szCs w:val="18"/>
    </w:rPr>
  </w:style>
  <w:style w:type="character" w:customStyle="1" w:styleId="19">
    <w:name w:val="页脚 Char"/>
    <w:basedOn w:val="11"/>
    <w:link w:val="5"/>
    <w:qFormat/>
    <w:uiPriority w:val="99"/>
    <w:rPr>
      <w:sz w:val="18"/>
      <w:szCs w:val="18"/>
    </w:rPr>
  </w:style>
  <w:style w:type="character" w:customStyle="1" w:styleId="20">
    <w:name w:val="页眉 Char"/>
    <w:basedOn w:val="11"/>
    <w:link w:val="6"/>
    <w:qFormat/>
    <w:uiPriority w:val="99"/>
    <w:rPr>
      <w:sz w:val="18"/>
      <w:szCs w:val="18"/>
    </w:rPr>
  </w:style>
  <w:style w:type="character" w:customStyle="1" w:styleId="21">
    <w:name w:val="正文文本 2 Char"/>
    <w:basedOn w:val="11"/>
    <w:link w:val="7"/>
    <w:qFormat/>
    <w:uiPriority w:val="0"/>
    <w:rPr>
      <w:rFonts w:ascii="Times New Roman" w:hAnsi="Times New Roman" w:eastAsia="宋体" w:cs="Times New Roman"/>
      <w:szCs w:val="24"/>
    </w:rPr>
  </w:style>
  <w:style w:type="paragraph" w:styleId="22">
    <w:name w:val="List Paragraph"/>
    <w:basedOn w:val="1"/>
    <w:qFormat/>
    <w:uiPriority w:val="34"/>
    <w:pPr>
      <w:ind w:firstLine="420" w:firstLineChars="200"/>
    </w:pPr>
  </w:style>
  <w:style w:type="paragraph" w:customStyle="1" w:styleId="23">
    <w:name w:val="Char"/>
    <w:basedOn w:val="2"/>
    <w:qFormat/>
    <w:uiPriority w:val="0"/>
    <w:rPr>
      <w:szCs w:val="20"/>
    </w:rPr>
  </w:style>
  <w:style w:type="paragraph" w:customStyle="1" w:styleId="24">
    <w:name w:val="Char1"/>
    <w:basedOn w:val="2"/>
    <w:qFormat/>
    <w:uiPriority w:val="99"/>
    <w:rPr>
      <w:szCs w:val="21"/>
    </w:rPr>
  </w:style>
  <w:style w:type="table" w:customStyle="1" w:styleId="25">
    <w:name w:val="网格型3"/>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1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2"/>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网格型4"/>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5"/>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网格型6"/>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12"/>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112"/>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E500E-48EB-4EBE-9486-CEA00C08364E}">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Pages>
  <Words>10043</Words>
  <Characters>57251</Characters>
  <Lines>477</Lines>
  <Paragraphs>134</Paragraphs>
  <TotalTime>12</TotalTime>
  <ScaleCrop>false</ScaleCrop>
  <LinksUpToDate>false</LinksUpToDate>
  <CharactersWithSpaces>67160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2020-08-04T13:23:00Z</dcterms:created>
  <dc:creator>JSJYT User</dc:creator>
  <cp:lastModifiedBy>GWJ</cp:lastModifiedBy>
  <cp:lastPrinted>2020-09-14T08:43:00Z</cp:lastPrinted>
  <dcterms:modified xsi:type="dcterms:W3CDTF">2020-09-15T07:42:32Z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